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8A" w:rsidRDefault="00F30C8A" w:rsidP="00136518">
      <w:pPr>
        <w:rPr>
          <w:b/>
          <w:u w:val="single"/>
        </w:rPr>
      </w:pPr>
      <w:bookmarkStart w:id="0" w:name="_GoBack"/>
      <w:bookmarkEnd w:id="0"/>
    </w:p>
    <w:p w:rsidR="00CD7550" w:rsidRDefault="001C0154" w:rsidP="00E515C7">
      <w:pPr>
        <w:jc w:val="center"/>
        <w:rPr>
          <w:b/>
          <w:i/>
          <w:sz w:val="28"/>
          <w:szCs w:val="28"/>
          <w:u w:val="single"/>
        </w:rPr>
      </w:pPr>
      <w:r w:rsidRPr="00E515C7">
        <w:rPr>
          <w:b/>
          <w:i/>
          <w:sz w:val="28"/>
          <w:szCs w:val="28"/>
          <w:u w:val="single"/>
        </w:rPr>
        <w:t xml:space="preserve">RESEARCH GRANT AND FELLOWSHIP OPPORTUNITIES </w:t>
      </w:r>
    </w:p>
    <w:p w:rsidR="00136518" w:rsidRPr="00E515C7" w:rsidRDefault="00BF6639" w:rsidP="00E515C7">
      <w:pPr>
        <w:jc w:val="center"/>
        <w:rPr>
          <w:b/>
          <w:i/>
          <w:sz w:val="28"/>
          <w:szCs w:val="28"/>
          <w:u w:val="single"/>
        </w:rPr>
      </w:pPr>
      <w:r w:rsidRPr="00E515C7">
        <w:rPr>
          <w:b/>
          <w:i/>
          <w:sz w:val="28"/>
          <w:szCs w:val="28"/>
          <w:u w:val="single"/>
        </w:rPr>
        <w:t xml:space="preserve">IN </w:t>
      </w:r>
      <w:r w:rsidR="00E515C7" w:rsidRPr="00E515C7">
        <w:rPr>
          <w:b/>
          <w:i/>
          <w:sz w:val="28"/>
          <w:szCs w:val="28"/>
          <w:u w:val="single"/>
        </w:rPr>
        <w:t xml:space="preserve">THE </w:t>
      </w:r>
      <w:r w:rsidR="001C0154" w:rsidRPr="00E515C7">
        <w:rPr>
          <w:b/>
          <w:i/>
          <w:sz w:val="28"/>
          <w:szCs w:val="28"/>
          <w:u w:val="single"/>
        </w:rPr>
        <w:t>SCIENCES, ENGINEERING AND MATH</w:t>
      </w:r>
    </w:p>
    <w:p w:rsidR="001C2111" w:rsidRDefault="001C2111" w:rsidP="00136518">
      <w:pPr>
        <w:rPr>
          <w:b/>
          <w:u w:val="single"/>
        </w:rPr>
      </w:pPr>
    </w:p>
    <w:p w:rsidR="002D3F2A" w:rsidRPr="00E515C7" w:rsidRDefault="002D3F2A" w:rsidP="00E515C7">
      <w:pPr>
        <w:jc w:val="center"/>
        <w:rPr>
          <w:b/>
          <w:i/>
          <w:color w:val="C0504D" w:themeColor="accent2"/>
        </w:rPr>
      </w:pPr>
      <w:r w:rsidRPr="00E515C7">
        <w:rPr>
          <w:b/>
          <w:i/>
          <w:color w:val="C0504D" w:themeColor="accent2"/>
        </w:rPr>
        <w:t>To learn more about these and other opportunities, please contact Kathy Zimmerman (</w:t>
      </w:r>
      <w:hyperlink r:id="rId8" w:history="1">
        <w:r w:rsidRPr="00E515C7">
          <w:rPr>
            <w:rStyle w:val="Hyperlink"/>
            <w:b/>
            <w:i/>
            <w:color w:val="C0504D" w:themeColor="accent2"/>
          </w:rPr>
          <w:t>kaz309@lehigh.edu</w:t>
        </w:r>
      </w:hyperlink>
      <w:r w:rsidR="0024271E" w:rsidRPr="00E515C7">
        <w:rPr>
          <w:b/>
          <w:i/>
          <w:color w:val="C0504D" w:themeColor="accent2"/>
        </w:rPr>
        <w:t xml:space="preserve">, </w:t>
      </w:r>
      <w:r w:rsidRPr="00E515C7">
        <w:rPr>
          <w:b/>
          <w:i/>
          <w:color w:val="C0504D" w:themeColor="accent2"/>
        </w:rPr>
        <w:t>8-5481), Research Liaison, Office of Corporate and Foundation Relations.</w:t>
      </w:r>
    </w:p>
    <w:p w:rsidR="002D3F2A" w:rsidRDefault="002D3F2A" w:rsidP="00136518">
      <w:pPr>
        <w:rPr>
          <w:b/>
          <w:u w:val="single"/>
        </w:rPr>
      </w:pPr>
    </w:p>
    <w:p w:rsidR="009F0637" w:rsidRPr="00AE3636" w:rsidRDefault="009F0637" w:rsidP="009F0637">
      <w:pPr>
        <w:pStyle w:val="NoSpacing"/>
        <w:shd w:val="clear" w:color="auto" w:fill="F2F2F2" w:themeFill="background1" w:themeFillShade="F2"/>
        <w:rPr>
          <w:rFonts w:cstheme="minorHAnsi"/>
          <w:b/>
        </w:rPr>
      </w:pPr>
      <w:r w:rsidRPr="00AE3636">
        <w:rPr>
          <w:rFonts w:cstheme="minorHAnsi"/>
          <w:b/>
        </w:rPr>
        <w:t>Aetna Foundation</w:t>
      </w:r>
    </w:p>
    <w:p w:rsidR="009F0637" w:rsidRPr="00CD7550" w:rsidRDefault="00CD7550" w:rsidP="009F0637">
      <w:pPr>
        <w:pStyle w:val="NoSpacing"/>
        <w:rPr>
          <w:rStyle w:val="Hyperlink"/>
          <w:rFonts w:cstheme="minorHAnsi"/>
        </w:rPr>
      </w:pPr>
      <w:r w:rsidRPr="00CD7550">
        <w:rPr>
          <w:rFonts w:cstheme="minorHAnsi"/>
        </w:rPr>
        <w:fldChar w:fldCharType="begin"/>
      </w:r>
      <w:r w:rsidRPr="00CD7550">
        <w:rPr>
          <w:rFonts w:cstheme="minorHAnsi"/>
        </w:rPr>
        <w:instrText xml:space="preserve"> HYPERLINK "http://www.aetna-foundation.org/foundation/aetna-foundation-programs/index.html" </w:instrText>
      </w:r>
      <w:r w:rsidRPr="00CD7550">
        <w:rPr>
          <w:rFonts w:cstheme="minorHAnsi"/>
        </w:rPr>
        <w:fldChar w:fldCharType="separate"/>
      </w:r>
      <w:r w:rsidR="009F0637" w:rsidRPr="00CD7550">
        <w:rPr>
          <w:rStyle w:val="Hyperlink"/>
          <w:rFonts w:cstheme="minorHAnsi"/>
        </w:rPr>
        <w:t>http://www.aetna-foundation.org/foundation/aetna-foundation-programs/index.html</w:t>
      </w:r>
    </w:p>
    <w:p w:rsidR="009F0637" w:rsidRPr="00AE3636" w:rsidRDefault="00CD7550" w:rsidP="009F0637">
      <w:pPr>
        <w:pStyle w:val="NoSpacing"/>
        <w:rPr>
          <w:rFonts w:cstheme="minorHAnsi"/>
        </w:rPr>
      </w:pPr>
      <w:r w:rsidRPr="00CD7550">
        <w:rPr>
          <w:rFonts w:cstheme="minorHAnsi"/>
        </w:rPr>
        <w:fldChar w:fldCharType="end"/>
      </w:r>
      <w:r w:rsidR="009F0637" w:rsidRPr="00AE3636">
        <w:rPr>
          <w:rFonts w:cstheme="minorHAnsi"/>
        </w:rPr>
        <w:t xml:space="preserve">Award Amount: </w:t>
      </w:r>
      <w:r w:rsidR="009F0637">
        <w:rPr>
          <w:rFonts w:cstheme="minorHAnsi"/>
        </w:rPr>
        <w:t>up to $250,000</w:t>
      </w:r>
    </w:p>
    <w:p w:rsidR="009F0637" w:rsidRDefault="009F0637" w:rsidP="009F0637">
      <w:pPr>
        <w:pStyle w:val="NormalWeb"/>
        <w:rPr>
          <w:rFonts w:asciiTheme="minorHAnsi" w:hAnsiTheme="minorHAnsi" w:cstheme="minorHAnsi"/>
          <w:sz w:val="22"/>
          <w:szCs w:val="22"/>
        </w:rPr>
      </w:pPr>
      <w:r w:rsidRPr="00AE3636">
        <w:rPr>
          <w:rFonts w:asciiTheme="minorHAnsi" w:hAnsiTheme="minorHAnsi" w:cstheme="minorHAnsi"/>
          <w:sz w:val="22"/>
          <w:szCs w:val="22"/>
        </w:rPr>
        <w:t>The Aetna Foundation is dedicated to promoting wellness, health, and access to high-quality health care for everyone.  To improve the quality and delivery of health services to everyone, and to drive improved health status for the American public, the health care system must be repaired. The Aetna Foundation seeks national partners with the vision to make these goals a reality. Grant making is focused on issues that improve health and the health care system in three areas</w:t>
      </w:r>
      <w:r>
        <w:rPr>
          <w:rFonts w:asciiTheme="minorHAnsi" w:hAnsiTheme="minorHAnsi" w:cstheme="minorHAnsi"/>
          <w:sz w:val="22"/>
          <w:szCs w:val="22"/>
        </w:rPr>
        <w:t>:</w:t>
      </w:r>
    </w:p>
    <w:p w:rsidR="009F0637" w:rsidRDefault="009F0637" w:rsidP="009F0637">
      <w:pPr>
        <w:pStyle w:val="NoSpacing"/>
      </w:pPr>
      <w:r w:rsidRPr="00AE3636">
        <w:rPr>
          <w:b/>
        </w:rPr>
        <w:t>Obesity</w:t>
      </w:r>
      <w:r w:rsidRPr="00AE3636">
        <w:t>: Addressing the rising rate of obesity</w:t>
      </w:r>
      <w:r>
        <w:t xml:space="preserve"> among U.S. adults and children</w:t>
      </w:r>
      <w:r w:rsidRPr="00AE3636">
        <w:br/>
      </w:r>
      <w:r w:rsidRPr="00AE3636">
        <w:rPr>
          <w:b/>
        </w:rPr>
        <w:t>Racial and Ethnic Health Care Equity</w:t>
      </w:r>
      <w:r w:rsidRPr="00AE3636">
        <w:t>: Promoting equity in health and health care for common chronic conditions and infant mortality</w:t>
      </w:r>
    </w:p>
    <w:p w:rsidR="009F0637" w:rsidRPr="00AE3636" w:rsidRDefault="009F0637" w:rsidP="009F0637">
      <w:pPr>
        <w:pStyle w:val="NoSpacing"/>
      </w:pPr>
      <w:r w:rsidRPr="00AE3636">
        <w:rPr>
          <w:b/>
        </w:rPr>
        <w:t>Integrated Health Care</w:t>
      </w:r>
      <w:r w:rsidRPr="00AE3636">
        <w:t>: Improving care coordination and promoting cost-effective, affordable care</w:t>
      </w:r>
    </w:p>
    <w:p w:rsidR="009F0637" w:rsidRPr="00AE3636" w:rsidRDefault="009F0637" w:rsidP="009F0637">
      <w:pPr>
        <w:pStyle w:val="NoSpacing"/>
        <w:rPr>
          <w:rFonts w:cstheme="minorHAnsi"/>
        </w:rPr>
      </w:pPr>
    </w:p>
    <w:p w:rsidR="009F0637" w:rsidRDefault="009F0637" w:rsidP="009F0637">
      <w:pPr>
        <w:pStyle w:val="NoSpacing"/>
      </w:pPr>
      <w:r w:rsidRPr="00AE3636">
        <w:rPr>
          <w:rFonts w:cstheme="minorHAnsi"/>
        </w:rPr>
        <w:t>The Numbers:</w:t>
      </w:r>
      <w:r>
        <w:rPr>
          <w:rFonts w:cstheme="minorHAnsi"/>
        </w:rPr>
        <w:t xml:space="preserve"> </w:t>
      </w:r>
      <w:r>
        <w:t>The foundation accepts unsolicited requests but invites proposals from select organizations. An overview of recently funded projects is available on the foundation’s website.</w:t>
      </w:r>
    </w:p>
    <w:p w:rsidR="00C9322E" w:rsidRDefault="00C9322E" w:rsidP="009F0637">
      <w:pPr>
        <w:pStyle w:val="NoSpacing"/>
      </w:pPr>
    </w:p>
    <w:p w:rsidR="00C9322E" w:rsidRPr="00C9322E" w:rsidRDefault="00C9322E" w:rsidP="00C9322E">
      <w:pPr>
        <w:pStyle w:val="NoSpacing"/>
        <w:shd w:val="clear" w:color="auto" w:fill="F2F2F2" w:themeFill="background1" w:themeFillShade="F2"/>
        <w:rPr>
          <w:b/>
        </w:rPr>
      </w:pPr>
      <w:r w:rsidRPr="00C9322E">
        <w:rPr>
          <w:b/>
        </w:rPr>
        <w:t>Alzheimer’s Association</w:t>
      </w:r>
    </w:p>
    <w:p w:rsidR="00C9322E" w:rsidRDefault="00CD5EA4" w:rsidP="009F0637">
      <w:pPr>
        <w:pStyle w:val="NoSpacing"/>
      </w:pPr>
      <w:hyperlink r:id="rId9" w:history="1">
        <w:r w:rsidR="00C9322E" w:rsidRPr="00AB1530">
          <w:rPr>
            <w:rStyle w:val="Hyperlink"/>
          </w:rPr>
          <w:t>www.alz.org</w:t>
        </w:r>
      </w:hyperlink>
    </w:p>
    <w:p w:rsidR="001633CD" w:rsidRPr="001633CD" w:rsidRDefault="001633CD" w:rsidP="009F0637">
      <w:pPr>
        <w:pStyle w:val="NoSpacing"/>
        <w:rPr>
          <w:rFonts w:cstheme="minorHAnsi"/>
        </w:rPr>
      </w:pPr>
      <w:r w:rsidRPr="001633CD">
        <w:rPr>
          <w:rFonts w:cstheme="minorHAnsi"/>
        </w:rPr>
        <w:t xml:space="preserve">New Investigator Research Grant and All Investigator Grants </w:t>
      </w:r>
    </w:p>
    <w:p w:rsidR="00C9322E" w:rsidRPr="001633CD" w:rsidRDefault="00C9322E" w:rsidP="009F0637">
      <w:pPr>
        <w:pStyle w:val="NoSpacing"/>
        <w:rPr>
          <w:rFonts w:cstheme="minorHAnsi"/>
        </w:rPr>
      </w:pPr>
      <w:r w:rsidRPr="001633CD">
        <w:rPr>
          <w:rFonts w:cstheme="minorHAnsi"/>
        </w:rPr>
        <w:t>$100,000</w:t>
      </w:r>
    </w:p>
    <w:p w:rsidR="00FB215B" w:rsidRDefault="00FB215B" w:rsidP="009F0637">
      <w:pPr>
        <w:pStyle w:val="NoSpacing"/>
        <w:rPr>
          <w:rFonts w:cstheme="minorHAnsi"/>
        </w:rPr>
      </w:pPr>
    </w:p>
    <w:p w:rsidR="009F0637" w:rsidRPr="001633CD" w:rsidRDefault="00C9322E" w:rsidP="009F0637">
      <w:pPr>
        <w:pStyle w:val="NoSpacing"/>
        <w:rPr>
          <w:rFonts w:cstheme="minorHAnsi"/>
        </w:rPr>
      </w:pPr>
      <w:r w:rsidRPr="001633CD">
        <w:rPr>
          <w:rFonts w:cstheme="minorHAnsi"/>
        </w:rPr>
        <w:t>The Association’s research grant program funds investigations that advance our understanding of Alzheimer's disease, help identify new treatment strategies, provide information to improve care for people with dementia, and further our knowledge of brain health and disease prevention.</w:t>
      </w:r>
    </w:p>
    <w:p w:rsidR="001633CD" w:rsidRPr="001633CD" w:rsidRDefault="001633CD" w:rsidP="009F0637">
      <w:pPr>
        <w:pStyle w:val="NoSpacing"/>
        <w:rPr>
          <w:rFonts w:cstheme="minorHAnsi"/>
        </w:rPr>
      </w:pPr>
    </w:p>
    <w:p w:rsidR="00622FB1" w:rsidRDefault="001633CD" w:rsidP="001633CD">
      <w:pPr>
        <w:autoSpaceDE w:val="0"/>
        <w:autoSpaceDN w:val="0"/>
        <w:adjustRightInd w:val="0"/>
        <w:rPr>
          <w:rFonts w:cstheme="minorHAnsi"/>
          <w:color w:val="000000"/>
        </w:rPr>
      </w:pPr>
      <w:r w:rsidRPr="001633CD">
        <w:rPr>
          <w:rFonts w:cstheme="minorHAnsi"/>
          <w:i/>
        </w:rPr>
        <w:t>Eligibility</w:t>
      </w:r>
      <w:r w:rsidRPr="001633CD">
        <w:rPr>
          <w:rFonts w:cstheme="minorHAnsi"/>
        </w:rPr>
        <w:t xml:space="preserve">: </w:t>
      </w:r>
      <w:r w:rsidRPr="001633CD">
        <w:rPr>
          <w:rFonts w:cstheme="minorHAnsi"/>
          <w:color w:val="000000"/>
        </w:rPr>
        <w:t xml:space="preserve">Applicants must be Assistant Professors at their respective institution. </w:t>
      </w:r>
      <w:r w:rsidR="008C7B9D">
        <w:rPr>
          <w:rFonts w:cstheme="minorHAnsi"/>
          <w:color w:val="000000"/>
        </w:rPr>
        <w:t xml:space="preserve">Application </w:t>
      </w:r>
      <w:r w:rsidRPr="001633CD">
        <w:rPr>
          <w:rFonts w:cstheme="minorHAnsi"/>
          <w:color w:val="000000"/>
        </w:rPr>
        <w:t xml:space="preserve">is restricted to investigators who have less than 10 years of research experience after receipt of their terminal degree. </w:t>
      </w:r>
    </w:p>
    <w:p w:rsidR="00C9322E" w:rsidRDefault="00C9322E" w:rsidP="009F0637">
      <w:pPr>
        <w:pStyle w:val="NoSpacing"/>
      </w:pPr>
    </w:p>
    <w:p w:rsidR="003F34CD" w:rsidRPr="009D1A61" w:rsidRDefault="003F34CD" w:rsidP="009F0637">
      <w:pPr>
        <w:shd w:val="clear" w:color="auto" w:fill="F2F2F2" w:themeFill="background1" w:themeFillShade="F2"/>
        <w:rPr>
          <w:b/>
          <w:color w:val="000000" w:themeColor="text1"/>
        </w:rPr>
      </w:pPr>
      <w:r w:rsidRPr="009D1A61">
        <w:rPr>
          <w:b/>
          <w:color w:val="000000" w:themeColor="text1"/>
        </w:rPr>
        <w:t>American Association of University Women</w:t>
      </w:r>
    </w:p>
    <w:p w:rsidR="003F34CD" w:rsidRPr="00AC0BE5" w:rsidRDefault="00CD5EA4" w:rsidP="003F34CD">
      <w:pPr>
        <w:rPr>
          <w:b/>
          <w:i/>
          <w:color w:val="000000" w:themeColor="text1"/>
        </w:rPr>
      </w:pPr>
      <w:hyperlink r:id="rId10" w:history="1">
        <w:r w:rsidR="00AC0BE5" w:rsidRPr="00A53D76">
          <w:rPr>
            <w:rStyle w:val="Hyperlink"/>
          </w:rPr>
          <w:t>http://www.aauw.org/what-we-do/educational-funding-and-awards/</w:t>
        </w:r>
      </w:hyperlink>
    </w:p>
    <w:p w:rsidR="003F34CD" w:rsidRDefault="003F34CD" w:rsidP="003F34CD">
      <w:r>
        <w:t>American Fellowship Program</w:t>
      </w:r>
    </w:p>
    <w:p w:rsidR="003F34CD" w:rsidRDefault="003F34CD" w:rsidP="003F34CD">
      <w:r>
        <w:t>Award Amount: Research Leave Fellowship ($30,000); Summer Research Publication Grant ($6,000)</w:t>
      </w:r>
    </w:p>
    <w:p w:rsidR="003F34CD" w:rsidRDefault="003F34CD" w:rsidP="003F34CD"/>
    <w:p w:rsidR="003F34CD" w:rsidRDefault="003F34CD" w:rsidP="003F34CD">
      <w:r>
        <w:rPr>
          <w:rStyle w:val="Strong"/>
        </w:rPr>
        <w:t>Postdoctoral Research Leave Fellowships</w:t>
      </w:r>
      <w:r>
        <w:t xml:space="preserve"> offer one-year of support for women in tenure-track faculty positions in support of their earning tenure and further promotions. Postdoctoral fellowships are available in the arts and humanities, social sciences, and natural sciences.</w:t>
      </w:r>
    </w:p>
    <w:p w:rsidR="003F34CD" w:rsidRDefault="003F34CD" w:rsidP="003F34CD"/>
    <w:p w:rsidR="003F34CD" w:rsidRDefault="003F34CD" w:rsidP="003F34CD">
      <w:r>
        <w:rPr>
          <w:rStyle w:val="Strong"/>
        </w:rPr>
        <w:lastRenderedPageBreak/>
        <w:t>Summer/Short-Term Research Publication Grants</w:t>
      </w:r>
      <w:r>
        <w:t xml:space="preserve"> fund women university faculty and independent researchers to prepare research for publication. The grants are intended for tenure-track, part-time, or temporary faculty or new or established scholars and researchers at universities. Time must be available for eight consecutive weeks of final writing, editing, and responding to issues raised in critical reviews. Funds cannot be used for undertaking research. Scholars with strong publishing records should seek other funding.</w:t>
      </w:r>
    </w:p>
    <w:p w:rsidR="003F34CD" w:rsidRDefault="003F34CD" w:rsidP="003F34CD"/>
    <w:p w:rsidR="003F34CD" w:rsidRPr="009D1A61" w:rsidRDefault="003F34CD" w:rsidP="003F34CD">
      <w:r>
        <w:rPr>
          <w:i/>
        </w:rPr>
        <w:t>Eligibility:</w:t>
      </w:r>
      <w:r>
        <w:t xml:space="preserve"> Application is limited to women.  Applicants must be American citizens or permanent residents of the United States.</w:t>
      </w:r>
    </w:p>
    <w:p w:rsidR="003F34CD" w:rsidRDefault="003F34CD" w:rsidP="003F34CD"/>
    <w:p w:rsidR="009F0637" w:rsidRDefault="003F34CD" w:rsidP="002D3F2A">
      <w:r w:rsidRPr="009D1A61">
        <w:rPr>
          <w:i/>
        </w:rPr>
        <w:t>The Numbers</w:t>
      </w:r>
      <w:r w:rsidRPr="009D1A61">
        <w:t xml:space="preserve">: </w:t>
      </w:r>
      <w:r w:rsidR="00AC0BE5">
        <w:t>76</w:t>
      </w:r>
      <w:r w:rsidRPr="009D1A61">
        <w:t xml:space="preserve"> grants were funded through the American Fellowship Program in 201</w:t>
      </w:r>
      <w:r w:rsidR="00AC0BE5">
        <w:t>3</w:t>
      </w:r>
      <w:r w:rsidRPr="009D1A61">
        <w:t>-1</w:t>
      </w:r>
      <w:r w:rsidR="00AC0BE5">
        <w:t>4</w:t>
      </w:r>
      <w:r w:rsidRPr="009D1A61">
        <w:t>.</w:t>
      </w:r>
      <w:r>
        <w:t xml:space="preserve"> A list of past recipients is available on the program website.</w:t>
      </w:r>
    </w:p>
    <w:p w:rsidR="003F34CD" w:rsidRDefault="003F34CD" w:rsidP="003F34CD"/>
    <w:p w:rsidR="003F34CD" w:rsidRPr="004A1F16" w:rsidRDefault="003F34CD" w:rsidP="009F0637">
      <w:pPr>
        <w:shd w:val="clear" w:color="auto" w:fill="F2F2F2" w:themeFill="background1" w:themeFillShade="F2"/>
        <w:rPr>
          <w:rFonts w:cstheme="minorHAnsi"/>
          <w:b/>
        </w:rPr>
      </w:pPr>
      <w:r w:rsidRPr="004A1F16">
        <w:rPr>
          <w:rFonts w:cstheme="minorHAnsi"/>
          <w:b/>
        </w:rPr>
        <w:t>American Cancer Society</w:t>
      </w:r>
    </w:p>
    <w:p w:rsidR="003F34CD" w:rsidRPr="00AC0BE5" w:rsidRDefault="00CD5EA4" w:rsidP="003F34CD">
      <w:pPr>
        <w:rPr>
          <w:rFonts w:cstheme="minorHAnsi"/>
        </w:rPr>
      </w:pPr>
      <w:hyperlink r:id="rId11" w:history="1">
        <w:r w:rsidR="00AC0BE5" w:rsidRPr="00AC0BE5">
          <w:rPr>
            <w:rStyle w:val="Hyperlink"/>
          </w:rPr>
          <w:t>http://www.cancer.org/research/applyforaresearchgrant/index</w:t>
        </w:r>
      </w:hyperlink>
    </w:p>
    <w:p w:rsidR="003F34CD" w:rsidRPr="004A1F16" w:rsidRDefault="003F34CD" w:rsidP="003F34CD">
      <w:pPr>
        <w:rPr>
          <w:rFonts w:cstheme="minorHAnsi"/>
        </w:rPr>
      </w:pPr>
      <w:r w:rsidRPr="004A1F16">
        <w:rPr>
          <w:rFonts w:cstheme="minorHAnsi"/>
        </w:rPr>
        <w:t>Research Scholars Grants</w:t>
      </w:r>
    </w:p>
    <w:p w:rsidR="003F34CD" w:rsidRPr="004A1F16" w:rsidRDefault="003F34CD" w:rsidP="003F34CD">
      <w:pPr>
        <w:rPr>
          <w:rFonts w:cstheme="minorHAnsi"/>
        </w:rPr>
      </w:pPr>
      <w:r w:rsidRPr="004A1F16">
        <w:rPr>
          <w:rFonts w:cstheme="minorHAnsi"/>
        </w:rPr>
        <w:t>Award Amount: up to $800,000</w:t>
      </w:r>
    </w:p>
    <w:p w:rsidR="003F34CD" w:rsidRPr="004A1F16" w:rsidRDefault="003F34CD" w:rsidP="003F34CD">
      <w:pPr>
        <w:rPr>
          <w:rFonts w:cstheme="minorHAnsi"/>
          <w:b/>
        </w:rPr>
      </w:pPr>
    </w:p>
    <w:p w:rsidR="003F34CD" w:rsidRPr="004A1F16" w:rsidRDefault="003F34CD" w:rsidP="003F34CD">
      <w:pPr>
        <w:rPr>
          <w:rFonts w:cstheme="minorHAnsi"/>
        </w:rPr>
      </w:pPr>
      <w:r w:rsidRPr="004A1F16">
        <w:rPr>
          <w:rFonts w:cstheme="minorHAnsi"/>
        </w:rPr>
        <w:t>With a primary focus on beginning investigators, the American Cancer Society’s Extramural Grants Program seeks to support and promote high impact and innovative cancer research across a wide range of disciplines to meet critically important needs in the control of cancer.</w:t>
      </w:r>
    </w:p>
    <w:p w:rsidR="003F34CD" w:rsidRPr="004A1F16" w:rsidRDefault="003F34CD" w:rsidP="003F34CD">
      <w:pPr>
        <w:rPr>
          <w:rFonts w:cstheme="minorHAnsi"/>
        </w:rPr>
      </w:pPr>
    </w:p>
    <w:p w:rsidR="003F34CD" w:rsidRPr="004A1F16" w:rsidRDefault="003F34CD" w:rsidP="003F34CD">
      <w:pPr>
        <w:pStyle w:val="Default"/>
        <w:rPr>
          <w:rFonts w:asciiTheme="minorHAnsi" w:hAnsiTheme="minorHAnsi" w:cstheme="minorHAnsi"/>
          <w:sz w:val="22"/>
          <w:szCs w:val="22"/>
        </w:rPr>
      </w:pPr>
      <w:r w:rsidRPr="004A1F16">
        <w:rPr>
          <w:rFonts w:asciiTheme="minorHAnsi" w:hAnsiTheme="minorHAnsi" w:cstheme="minorHAnsi"/>
          <w:i/>
          <w:sz w:val="22"/>
          <w:szCs w:val="22"/>
        </w:rPr>
        <w:t xml:space="preserve">Eligibility: </w:t>
      </w:r>
      <w:r w:rsidRPr="004A1F16">
        <w:rPr>
          <w:rFonts w:asciiTheme="minorHAnsi" w:hAnsiTheme="minorHAnsi" w:cstheme="minorHAnsi"/>
          <w:sz w:val="22"/>
          <w:szCs w:val="22"/>
        </w:rPr>
        <w:t>Independent investigators within first 6 years of independent career with no more than 1 current R01-like support. Only U.S. citizens or permanent residents are eligible.</w:t>
      </w:r>
    </w:p>
    <w:p w:rsidR="003F34CD" w:rsidRPr="004A1F16" w:rsidRDefault="003F34CD" w:rsidP="003F34CD">
      <w:pPr>
        <w:rPr>
          <w:rFonts w:cstheme="minorHAnsi"/>
        </w:rPr>
      </w:pPr>
    </w:p>
    <w:p w:rsidR="003F34CD" w:rsidRDefault="003F34CD" w:rsidP="003F34CD">
      <w:pPr>
        <w:pStyle w:val="Default"/>
        <w:rPr>
          <w:rFonts w:asciiTheme="minorHAnsi" w:hAnsiTheme="minorHAnsi" w:cstheme="minorHAnsi"/>
          <w:sz w:val="22"/>
          <w:szCs w:val="22"/>
        </w:rPr>
      </w:pPr>
      <w:r w:rsidRPr="004A1F16">
        <w:rPr>
          <w:rFonts w:asciiTheme="minorHAnsi" w:hAnsiTheme="minorHAnsi" w:cstheme="minorHAnsi"/>
          <w:i/>
          <w:sz w:val="22"/>
          <w:szCs w:val="22"/>
        </w:rPr>
        <w:t xml:space="preserve">The Numbers: </w:t>
      </w:r>
      <w:r w:rsidRPr="004A1F16">
        <w:rPr>
          <w:rFonts w:asciiTheme="minorHAnsi" w:hAnsiTheme="minorHAnsi" w:cstheme="minorHAnsi"/>
          <w:sz w:val="22"/>
          <w:szCs w:val="22"/>
        </w:rPr>
        <w:t>The ACS awarded approximately $1</w:t>
      </w:r>
      <w:r w:rsidR="00041617">
        <w:rPr>
          <w:rFonts w:asciiTheme="minorHAnsi" w:hAnsiTheme="minorHAnsi" w:cstheme="minorHAnsi"/>
          <w:sz w:val="22"/>
          <w:szCs w:val="22"/>
        </w:rPr>
        <w:t>20</w:t>
      </w:r>
      <w:r w:rsidRPr="004A1F16">
        <w:rPr>
          <w:rFonts w:asciiTheme="minorHAnsi" w:hAnsiTheme="minorHAnsi" w:cstheme="minorHAnsi"/>
          <w:sz w:val="22"/>
          <w:szCs w:val="22"/>
        </w:rPr>
        <w:t xml:space="preserve"> million in research funding in 201</w:t>
      </w:r>
      <w:r w:rsidR="00041617">
        <w:rPr>
          <w:rFonts w:asciiTheme="minorHAnsi" w:hAnsiTheme="minorHAnsi" w:cstheme="minorHAnsi"/>
          <w:sz w:val="22"/>
          <w:szCs w:val="22"/>
        </w:rPr>
        <w:t>2</w:t>
      </w:r>
      <w:r w:rsidRPr="004A1F16">
        <w:rPr>
          <w:rFonts w:asciiTheme="minorHAnsi" w:hAnsiTheme="minorHAnsi" w:cstheme="minorHAnsi"/>
          <w:sz w:val="22"/>
          <w:szCs w:val="22"/>
        </w:rPr>
        <w:t>.</w:t>
      </w:r>
    </w:p>
    <w:p w:rsidR="003F34CD" w:rsidRDefault="003F34CD" w:rsidP="003F34CD">
      <w:pPr>
        <w:pStyle w:val="Default"/>
      </w:pPr>
    </w:p>
    <w:p w:rsidR="00141C59" w:rsidRPr="00161361" w:rsidRDefault="00141C59" w:rsidP="009F0637">
      <w:pPr>
        <w:shd w:val="clear" w:color="auto" w:fill="F2F2F2" w:themeFill="background1" w:themeFillShade="F2"/>
      </w:pPr>
      <w:r>
        <w:rPr>
          <w:b/>
        </w:rPr>
        <w:t>American Chemical Society</w:t>
      </w:r>
    </w:p>
    <w:p w:rsidR="00141C59" w:rsidRPr="00161361" w:rsidRDefault="00CD5EA4" w:rsidP="00141C59">
      <w:pPr>
        <w:rPr>
          <w:b/>
          <w:i/>
          <w:color w:val="000000" w:themeColor="text1"/>
        </w:rPr>
      </w:pPr>
      <w:hyperlink r:id="rId12" w:history="1">
        <w:r w:rsidR="00542F1B" w:rsidRPr="00542F1B">
          <w:rPr>
            <w:rStyle w:val="Hyperlink"/>
          </w:rPr>
          <w:t>http://www.acs.org/content/acs/en/funding-and-awards.html</w:t>
        </w:r>
      </w:hyperlink>
    </w:p>
    <w:p w:rsidR="00141C59" w:rsidRPr="00161361" w:rsidRDefault="00141C59" w:rsidP="00141C59">
      <w:pPr>
        <w:rPr>
          <w:i/>
        </w:rPr>
      </w:pPr>
      <w:r>
        <w:rPr>
          <w:i/>
        </w:rPr>
        <w:t xml:space="preserve">ACS Petroleum Research Fund, New Directions </w:t>
      </w:r>
      <w:r w:rsidRPr="00B901A1">
        <w:t xml:space="preserve">and </w:t>
      </w:r>
      <w:r>
        <w:rPr>
          <w:i/>
        </w:rPr>
        <w:t>Doctoral New Investigator Grants</w:t>
      </w:r>
    </w:p>
    <w:p w:rsidR="00141C59" w:rsidRDefault="00141C59" w:rsidP="00141C59">
      <w:r>
        <w:t>Award Amount: $100,000</w:t>
      </w:r>
    </w:p>
    <w:p w:rsidR="00141C59" w:rsidRDefault="00141C59" w:rsidP="00141C59"/>
    <w:p w:rsidR="00141C59" w:rsidRDefault="00141C59" w:rsidP="00141C59">
      <w:r>
        <w:t xml:space="preserve">The Petroleum Research Fund (PRF) is an endowed fund, managed by the American Chemical Society, which supports fundamental research directly related to petroleum or fossil fuels in the United States and other countries. The </w:t>
      </w:r>
      <w:r w:rsidRPr="00B901A1">
        <w:rPr>
          <w:i/>
        </w:rPr>
        <w:t>New Directions</w:t>
      </w:r>
      <w:r>
        <w:t xml:space="preserve"> (ND) grants program provides funds to scientists and engineers with limited—or even no—preliminary results. ND grants are to be used to illustrate proof of concept/feasibility. Accordingly, they are to be viewed as seed money for new research ventures.  The </w:t>
      </w:r>
      <w:r>
        <w:rPr>
          <w:i/>
        </w:rPr>
        <w:t xml:space="preserve">Doctoral New Investigators </w:t>
      </w:r>
      <w:r>
        <w:t>grants program aims to promote the careers of young faculty by supporting research of high scientific caliber</w:t>
      </w:r>
    </w:p>
    <w:p w:rsidR="00141C59" w:rsidRDefault="00141C59" w:rsidP="00141C59"/>
    <w:p w:rsidR="00141C59" w:rsidRDefault="00141C59" w:rsidP="00141C59">
      <w:r>
        <w:rPr>
          <w:i/>
        </w:rPr>
        <w:t xml:space="preserve">Eligibility: </w:t>
      </w:r>
      <w:r>
        <w:t xml:space="preserve">Regularly-appointed faculty members at academic institutions are eligible for </w:t>
      </w:r>
      <w:r>
        <w:rPr>
          <w:i/>
        </w:rPr>
        <w:t xml:space="preserve">New Directions </w:t>
      </w:r>
      <w:r>
        <w:t xml:space="preserve">grant program.  The </w:t>
      </w:r>
      <w:r>
        <w:rPr>
          <w:i/>
        </w:rPr>
        <w:t xml:space="preserve">Doctoral New Investigators </w:t>
      </w:r>
      <w:r>
        <w:t>program is open to faculty members who are within the first three years of their first academic appointment at the level of Assistant Professor or the equivalent.</w:t>
      </w:r>
    </w:p>
    <w:p w:rsidR="00141C59" w:rsidRDefault="00141C59" w:rsidP="00141C59"/>
    <w:p w:rsidR="00141C59" w:rsidRDefault="00FA17F0" w:rsidP="00141C59">
      <w:r>
        <w:rPr>
          <w:i/>
        </w:rPr>
        <w:t>The Numbers</w:t>
      </w:r>
      <w:r w:rsidR="00141C59">
        <w:t xml:space="preserve">: </w:t>
      </w:r>
      <w:r w:rsidR="00267095">
        <w:t>67</w:t>
      </w:r>
      <w:r w:rsidR="00141C59">
        <w:t xml:space="preserve"> </w:t>
      </w:r>
      <w:r w:rsidR="00141C59">
        <w:rPr>
          <w:i/>
        </w:rPr>
        <w:t>New Directions</w:t>
      </w:r>
      <w:r w:rsidR="00141C59">
        <w:t xml:space="preserve"> grants and </w:t>
      </w:r>
      <w:r w:rsidR="00267095">
        <w:t>71</w:t>
      </w:r>
      <w:r w:rsidR="00141C59">
        <w:t xml:space="preserve"> </w:t>
      </w:r>
      <w:r w:rsidR="00141C59">
        <w:rPr>
          <w:i/>
        </w:rPr>
        <w:t xml:space="preserve">Doctoral New Investigators </w:t>
      </w:r>
      <w:r w:rsidR="00141C59">
        <w:t xml:space="preserve">grants </w:t>
      </w:r>
      <w:r w:rsidR="00267095">
        <w:t>were</w:t>
      </w:r>
      <w:r w:rsidR="00141C59">
        <w:t xml:space="preserve"> awarded</w:t>
      </w:r>
      <w:r w:rsidR="00267095">
        <w:t xml:space="preserve"> in 2012</w:t>
      </w:r>
      <w:r w:rsidR="00141C59">
        <w:t>.</w:t>
      </w:r>
    </w:p>
    <w:p w:rsidR="00141C59" w:rsidRDefault="00141C59" w:rsidP="00141C59"/>
    <w:p w:rsidR="00141C59" w:rsidRPr="00CF3681" w:rsidRDefault="00141C59" w:rsidP="009F0637">
      <w:pPr>
        <w:shd w:val="clear" w:color="auto" w:fill="F2F2F2" w:themeFill="background1" w:themeFillShade="F2"/>
        <w:rPr>
          <w:rFonts w:cstheme="minorHAnsi"/>
          <w:b/>
        </w:rPr>
      </w:pPr>
      <w:r w:rsidRPr="00CF3681">
        <w:rPr>
          <w:rFonts w:cstheme="minorHAnsi"/>
          <w:b/>
        </w:rPr>
        <w:lastRenderedPageBreak/>
        <w:t>American Heart Association</w:t>
      </w:r>
    </w:p>
    <w:p w:rsidR="00141C59" w:rsidRPr="00720582" w:rsidRDefault="00CD5EA4" w:rsidP="00141C59">
      <w:pPr>
        <w:rPr>
          <w:rFonts w:cstheme="minorHAnsi"/>
        </w:rPr>
      </w:pPr>
      <w:hyperlink r:id="rId13" w:history="1">
        <w:r w:rsidR="00141C59" w:rsidRPr="00720582">
          <w:rPr>
            <w:rStyle w:val="Hyperlink"/>
            <w:rFonts w:cstheme="minorHAnsi"/>
          </w:rPr>
          <w:t>www.americanheart.org</w:t>
        </w:r>
      </w:hyperlink>
    </w:p>
    <w:p w:rsidR="00141C59" w:rsidRPr="00CF3681" w:rsidRDefault="00141C59" w:rsidP="00141C59">
      <w:pPr>
        <w:rPr>
          <w:rFonts w:cstheme="minorHAnsi"/>
        </w:rPr>
      </w:pPr>
      <w:r w:rsidRPr="00CF3681">
        <w:rPr>
          <w:rFonts w:cstheme="minorHAnsi"/>
        </w:rPr>
        <w:t>Grant-in-Aid</w:t>
      </w:r>
    </w:p>
    <w:p w:rsidR="00141C59" w:rsidRPr="00CF3681" w:rsidRDefault="00141C59" w:rsidP="00141C59">
      <w:pPr>
        <w:rPr>
          <w:rFonts w:cstheme="minorHAnsi"/>
        </w:rPr>
      </w:pPr>
      <w:r w:rsidRPr="00CF3681">
        <w:rPr>
          <w:rFonts w:cstheme="minorHAnsi"/>
        </w:rPr>
        <w:t>Award Amount: $70,000</w:t>
      </w:r>
    </w:p>
    <w:p w:rsidR="00141C59" w:rsidRPr="00CF3681" w:rsidRDefault="00141C59" w:rsidP="00141C59">
      <w:pPr>
        <w:rPr>
          <w:rFonts w:cstheme="minorHAnsi"/>
        </w:rPr>
      </w:pPr>
    </w:p>
    <w:p w:rsidR="00141C59" w:rsidRDefault="00141C59" w:rsidP="00141C59">
      <w:pPr>
        <w:rPr>
          <w:rFonts w:eastAsia="Times New Roman" w:cstheme="minorHAnsi"/>
        </w:rPr>
      </w:pPr>
      <w:r w:rsidRPr="00CF3681">
        <w:rPr>
          <w:rFonts w:cstheme="minorHAnsi"/>
        </w:rPr>
        <w:t xml:space="preserve">The American Heart Association supports </w:t>
      </w:r>
      <w:r w:rsidRPr="00CF3681">
        <w:rPr>
          <w:rFonts w:eastAsia="Times New Roman" w:cstheme="minorHAnsi"/>
        </w:rPr>
        <w:t>Research broadly related to cardiovascular function and disease and stroke, or to related clinical, basic science, bioengineering or biotechnology, and public health problems, including multidisciplinary efforts.  Proposals are encouraged from all basic disciplines as well as epidemiological, behavioral, community and clinical investigations that bear on cardiovascular and stroke problems.</w:t>
      </w:r>
      <w:r>
        <w:rPr>
          <w:rFonts w:eastAsia="Times New Roman" w:cstheme="minorHAnsi"/>
        </w:rPr>
        <w:t xml:space="preserve"> </w:t>
      </w:r>
    </w:p>
    <w:p w:rsidR="00141C59" w:rsidRPr="00CF3681" w:rsidRDefault="00141C59" w:rsidP="00141C59">
      <w:pPr>
        <w:rPr>
          <w:rFonts w:eastAsia="Times New Roman" w:cstheme="minorHAnsi"/>
        </w:rPr>
      </w:pPr>
      <w:r w:rsidRPr="00CF3681">
        <w:rPr>
          <w:rFonts w:eastAsia="Times New Roman" w:cstheme="minorHAnsi"/>
        </w:rPr>
        <w:br/>
      </w:r>
      <w:r w:rsidRPr="00CF3681">
        <w:rPr>
          <w:rFonts w:eastAsia="Times New Roman" w:cstheme="minorHAnsi"/>
          <w:bCs/>
          <w:i/>
        </w:rPr>
        <w:t>Eligibility</w:t>
      </w:r>
      <w:r w:rsidRPr="00CF3681">
        <w:rPr>
          <w:rFonts w:eastAsia="Times New Roman" w:cstheme="minorHAnsi"/>
          <w:b/>
          <w:bCs/>
        </w:rPr>
        <w:t xml:space="preserve">: </w:t>
      </w:r>
      <w:r w:rsidRPr="00CF3681">
        <w:rPr>
          <w:rFonts w:eastAsia="Times New Roman" w:cstheme="minorHAnsi"/>
          <w:bCs/>
        </w:rPr>
        <w:t>Applicants must</w:t>
      </w:r>
      <w:r w:rsidRPr="00CF3681">
        <w:rPr>
          <w:rFonts w:eastAsia="Times New Roman" w:cstheme="minorHAnsi"/>
          <w:b/>
          <w:bCs/>
        </w:rPr>
        <w:t xml:space="preserve"> </w:t>
      </w:r>
      <w:r w:rsidRPr="00CF3681">
        <w:rPr>
          <w:rFonts w:eastAsia="Times New Roman" w:cstheme="minorHAnsi"/>
        </w:rPr>
        <w:t>hold a faculty/staff appointment of any rank (or equivalent), and must be conducting independent research.  Hold an M.D., Ph.D., D.O., D.V.M. or equivalent post-baccalaureate doctoral degree.</w:t>
      </w:r>
    </w:p>
    <w:p w:rsidR="00141C59" w:rsidRPr="00CF3681" w:rsidRDefault="00141C59" w:rsidP="00141C59">
      <w:pPr>
        <w:rPr>
          <w:rFonts w:eastAsia="Times New Roman" w:cstheme="minorHAnsi"/>
        </w:rPr>
      </w:pPr>
    </w:p>
    <w:p w:rsidR="00141C59" w:rsidRPr="00CF3681" w:rsidRDefault="00141C59" w:rsidP="00141C59">
      <w:pPr>
        <w:rPr>
          <w:rFonts w:eastAsia="Times New Roman" w:cstheme="minorHAnsi"/>
          <w:i/>
        </w:rPr>
      </w:pPr>
      <w:r w:rsidRPr="00CF3681">
        <w:rPr>
          <w:rFonts w:eastAsia="Times New Roman" w:cstheme="minorHAnsi"/>
          <w:i/>
        </w:rPr>
        <w:t xml:space="preserve">The Numbers:  </w:t>
      </w:r>
      <w:r>
        <w:rPr>
          <w:rStyle w:val="Strong"/>
          <w:b w:val="0"/>
        </w:rPr>
        <w:t>In 201</w:t>
      </w:r>
      <w:r w:rsidR="00493144">
        <w:rPr>
          <w:rStyle w:val="Strong"/>
          <w:b w:val="0"/>
        </w:rPr>
        <w:t>2</w:t>
      </w:r>
      <w:r>
        <w:rPr>
          <w:rStyle w:val="Strong"/>
          <w:b w:val="0"/>
        </w:rPr>
        <w:t xml:space="preserve">, </w:t>
      </w:r>
      <w:r w:rsidR="00004469">
        <w:t>52</w:t>
      </w:r>
      <w:r>
        <w:t xml:space="preserve"> applications were reviewed by the </w:t>
      </w:r>
      <w:r w:rsidR="00004469">
        <w:t>Great Rivers affiliate</w:t>
      </w:r>
      <w:r>
        <w:t xml:space="preserve"> and </w:t>
      </w:r>
      <w:r w:rsidR="00493144">
        <w:t>5</w:t>
      </w:r>
      <w:r>
        <w:t xml:space="preserve"> grants were awarded, yielding a </w:t>
      </w:r>
      <w:r w:rsidR="00493144">
        <w:t>1</w:t>
      </w:r>
      <w:r w:rsidR="00004469">
        <w:t>0</w:t>
      </w:r>
      <w:r>
        <w:t>% rate of success.</w:t>
      </w:r>
      <w:r>
        <w:br/>
      </w:r>
    </w:p>
    <w:p w:rsidR="00141C59" w:rsidRPr="00141C59" w:rsidRDefault="00141C59" w:rsidP="009F0637">
      <w:pPr>
        <w:shd w:val="clear" w:color="auto" w:fill="F2F2F2" w:themeFill="background1" w:themeFillShade="F2"/>
        <w:rPr>
          <w:rFonts w:cstheme="minorHAnsi"/>
          <w:b/>
        </w:rPr>
      </w:pPr>
      <w:r w:rsidRPr="00141C59">
        <w:rPr>
          <w:rFonts w:cstheme="minorHAnsi"/>
          <w:b/>
        </w:rPr>
        <w:t>American Heart Association</w:t>
      </w:r>
    </w:p>
    <w:p w:rsidR="00141C59" w:rsidRPr="00720582" w:rsidRDefault="00CD5EA4" w:rsidP="00141C59">
      <w:pPr>
        <w:rPr>
          <w:rFonts w:cstheme="minorHAnsi"/>
        </w:rPr>
      </w:pPr>
      <w:hyperlink r:id="rId14" w:history="1">
        <w:r w:rsidR="00141C59" w:rsidRPr="00720582">
          <w:rPr>
            <w:rStyle w:val="Hyperlink"/>
            <w:rFonts w:cstheme="minorHAnsi"/>
          </w:rPr>
          <w:t>www.americanheart.org</w:t>
        </w:r>
      </w:hyperlink>
    </w:p>
    <w:p w:rsidR="00141C59" w:rsidRPr="00141C59" w:rsidRDefault="00141C59" w:rsidP="00141C59">
      <w:pPr>
        <w:rPr>
          <w:rFonts w:cstheme="minorHAnsi"/>
        </w:rPr>
      </w:pPr>
      <w:r w:rsidRPr="00141C59">
        <w:rPr>
          <w:rFonts w:cstheme="minorHAnsi"/>
        </w:rPr>
        <w:t>National Scientist Development Grant</w:t>
      </w:r>
    </w:p>
    <w:p w:rsidR="00141C59" w:rsidRPr="00141C59" w:rsidRDefault="00141C59" w:rsidP="00141C59">
      <w:pPr>
        <w:rPr>
          <w:rFonts w:cstheme="minorHAnsi"/>
        </w:rPr>
      </w:pPr>
      <w:r w:rsidRPr="00141C59">
        <w:rPr>
          <w:rFonts w:cstheme="minorHAnsi"/>
        </w:rPr>
        <w:t>Award Amount: $7</w:t>
      </w:r>
      <w:r w:rsidR="00493144">
        <w:rPr>
          <w:rFonts w:cstheme="minorHAnsi"/>
        </w:rPr>
        <w:t>7</w:t>
      </w:r>
      <w:r w:rsidRPr="00141C59">
        <w:rPr>
          <w:rFonts w:cstheme="minorHAnsi"/>
        </w:rPr>
        <w:t>,000</w:t>
      </w:r>
    </w:p>
    <w:p w:rsidR="00141C59" w:rsidRPr="00141C59" w:rsidRDefault="00141C59" w:rsidP="00141C59">
      <w:pPr>
        <w:rPr>
          <w:rFonts w:cstheme="minorHAnsi"/>
        </w:rPr>
      </w:pPr>
    </w:p>
    <w:p w:rsidR="00141C59" w:rsidRPr="00141C59" w:rsidRDefault="00141C59" w:rsidP="00141C59">
      <w:pPr>
        <w:rPr>
          <w:rFonts w:cstheme="minorHAnsi"/>
        </w:rPr>
      </w:pPr>
      <w:r w:rsidRPr="00141C59">
        <w:rPr>
          <w:rStyle w:val="Strong"/>
          <w:rFonts w:cstheme="minorHAnsi"/>
          <w:b w:val="0"/>
        </w:rPr>
        <w:t>The object of the development grant program is to support</w:t>
      </w:r>
      <w:r w:rsidRPr="00141C59">
        <w:rPr>
          <w:rStyle w:val="Strong"/>
          <w:rFonts w:cstheme="minorHAnsi"/>
        </w:rPr>
        <w:t xml:space="preserve"> </w:t>
      </w:r>
      <w:r w:rsidRPr="00141C59">
        <w:rPr>
          <w:rFonts w:cstheme="minorHAnsi"/>
        </w:rPr>
        <w:t>highly promising beginning scientists in their progress toward independence by encouraging and adequately funding research projects that can bridge the gap between completion of research training and readiness for successful competition as an independent investigator.</w:t>
      </w:r>
    </w:p>
    <w:p w:rsidR="00141C59" w:rsidRPr="00141C59" w:rsidRDefault="00141C59" w:rsidP="00141C59">
      <w:pPr>
        <w:pStyle w:val="NormalWeb"/>
        <w:rPr>
          <w:rFonts w:asciiTheme="minorHAnsi" w:hAnsiTheme="minorHAnsi" w:cstheme="minorHAnsi"/>
          <w:sz w:val="22"/>
          <w:szCs w:val="22"/>
        </w:rPr>
      </w:pPr>
      <w:r w:rsidRPr="00141C59">
        <w:rPr>
          <w:rFonts w:asciiTheme="minorHAnsi" w:hAnsiTheme="minorHAnsi" w:cstheme="minorHAnsi"/>
          <w:i/>
          <w:sz w:val="22"/>
          <w:szCs w:val="22"/>
        </w:rPr>
        <w:t xml:space="preserve">Eligibility: </w:t>
      </w:r>
      <w:r w:rsidRPr="00141C59">
        <w:rPr>
          <w:rFonts w:asciiTheme="minorHAnsi" w:hAnsiTheme="minorHAnsi" w:cstheme="minorHAnsi"/>
          <w:sz w:val="22"/>
          <w:szCs w:val="22"/>
        </w:rPr>
        <w:t xml:space="preserve">At the </w:t>
      </w:r>
      <w:r w:rsidRPr="00141C59">
        <w:rPr>
          <w:rFonts w:asciiTheme="minorHAnsi" w:hAnsiTheme="minorHAnsi" w:cstheme="minorHAnsi"/>
          <w:i/>
          <w:iCs/>
          <w:sz w:val="22"/>
          <w:szCs w:val="22"/>
        </w:rPr>
        <w:t>time of application</w:t>
      </w:r>
      <w:r w:rsidRPr="00141C59">
        <w:rPr>
          <w:rFonts w:asciiTheme="minorHAnsi" w:hAnsiTheme="minorHAnsi" w:cstheme="minorHAnsi"/>
          <w:sz w:val="22"/>
          <w:szCs w:val="22"/>
        </w:rPr>
        <w:t xml:space="preserve">, the applicant must hold an M.D., Ph.D., D.O., D.V.M. or equivalent post-baccalaureate doctoral degree. At the </w:t>
      </w:r>
      <w:r w:rsidRPr="00141C59">
        <w:rPr>
          <w:rFonts w:asciiTheme="minorHAnsi" w:hAnsiTheme="minorHAnsi" w:cstheme="minorHAnsi"/>
          <w:i/>
          <w:iCs/>
          <w:sz w:val="22"/>
          <w:szCs w:val="22"/>
        </w:rPr>
        <w:t>time of award activation</w:t>
      </w:r>
      <w:r w:rsidRPr="00141C59">
        <w:rPr>
          <w:rFonts w:asciiTheme="minorHAnsi" w:hAnsiTheme="minorHAnsi" w:cstheme="minorHAnsi"/>
          <w:sz w:val="22"/>
          <w:szCs w:val="22"/>
        </w:rPr>
        <w:t>, the applicant must hold a faculty/staff position up to and including the rank of assistant professor (or equivalent) and have no more than four years of elapsed since first faculty/staff appointment (after receipt of doctoral degree) at the assistant professor level or its equivalent.</w:t>
      </w:r>
    </w:p>
    <w:p w:rsidR="00141C59" w:rsidRDefault="00141C59" w:rsidP="00141C59">
      <w:pPr>
        <w:rPr>
          <w:rFonts w:eastAsia="Times New Roman" w:cstheme="minorHAnsi"/>
        </w:rPr>
      </w:pPr>
      <w:r w:rsidRPr="00141C59">
        <w:rPr>
          <w:rFonts w:cstheme="minorHAnsi"/>
          <w:i/>
        </w:rPr>
        <w:t xml:space="preserve">The Numbers: </w:t>
      </w:r>
      <w:r w:rsidRPr="00141C59">
        <w:rPr>
          <w:rFonts w:eastAsia="Times New Roman" w:cstheme="minorHAnsi"/>
        </w:rPr>
        <w:t xml:space="preserve"> In 201</w:t>
      </w:r>
      <w:r w:rsidR="008D2FB1">
        <w:rPr>
          <w:rFonts w:eastAsia="Times New Roman" w:cstheme="minorHAnsi"/>
        </w:rPr>
        <w:t>2</w:t>
      </w:r>
      <w:r w:rsidRPr="00141C59">
        <w:rPr>
          <w:rFonts w:eastAsia="Times New Roman" w:cstheme="minorHAnsi"/>
        </w:rPr>
        <w:t xml:space="preserve">, </w:t>
      </w:r>
      <w:r w:rsidR="008D2FB1">
        <w:rPr>
          <w:rFonts w:eastAsia="Times New Roman" w:cstheme="minorHAnsi"/>
        </w:rPr>
        <w:t>348</w:t>
      </w:r>
      <w:r w:rsidRPr="00141C59">
        <w:rPr>
          <w:rFonts w:eastAsia="Times New Roman" w:cstheme="minorHAnsi"/>
        </w:rPr>
        <w:t xml:space="preserve"> applications were reviewed and 6</w:t>
      </w:r>
      <w:r w:rsidR="008D2FB1">
        <w:rPr>
          <w:rFonts w:eastAsia="Times New Roman" w:cstheme="minorHAnsi"/>
        </w:rPr>
        <w:t>5</w:t>
      </w:r>
      <w:r w:rsidRPr="00141C59">
        <w:rPr>
          <w:rFonts w:eastAsia="Times New Roman" w:cstheme="minorHAnsi"/>
        </w:rPr>
        <w:t xml:space="preserve"> grants awarded, yielding a </w:t>
      </w:r>
      <w:r w:rsidR="008D2FB1">
        <w:rPr>
          <w:rFonts w:eastAsia="Times New Roman" w:cstheme="minorHAnsi"/>
        </w:rPr>
        <w:t>19</w:t>
      </w:r>
      <w:r w:rsidRPr="00141C59">
        <w:rPr>
          <w:rFonts w:eastAsia="Times New Roman" w:cstheme="minorHAnsi"/>
        </w:rPr>
        <w:t>% success rate.</w:t>
      </w:r>
    </w:p>
    <w:p w:rsidR="00141C59" w:rsidRPr="00141C59" w:rsidRDefault="00141C59" w:rsidP="00141C59">
      <w:pPr>
        <w:rPr>
          <w:rFonts w:eastAsia="Times New Roman" w:cstheme="minorHAnsi"/>
        </w:rPr>
      </w:pPr>
    </w:p>
    <w:p w:rsidR="003F34CD" w:rsidRPr="00141C59" w:rsidRDefault="003F34CD" w:rsidP="009F0637">
      <w:pPr>
        <w:shd w:val="clear" w:color="auto" w:fill="F2F2F2" w:themeFill="background1" w:themeFillShade="F2"/>
        <w:rPr>
          <w:rFonts w:cstheme="minorHAnsi"/>
          <w:b/>
        </w:rPr>
      </w:pPr>
      <w:r w:rsidRPr="00141C59">
        <w:rPr>
          <w:rFonts w:cstheme="minorHAnsi"/>
          <w:b/>
        </w:rPr>
        <w:t>American Philosophical Society</w:t>
      </w:r>
    </w:p>
    <w:p w:rsidR="003F34CD" w:rsidRPr="00584E39" w:rsidRDefault="00CD5EA4" w:rsidP="003F34CD">
      <w:pPr>
        <w:rPr>
          <w:rFonts w:cstheme="minorHAnsi"/>
        </w:rPr>
      </w:pPr>
      <w:hyperlink r:id="rId15" w:history="1">
        <w:r w:rsidR="003F34CD" w:rsidRPr="00584E39">
          <w:rPr>
            <w:rStyle w:val="Hyperlink"/>
            <w:rFonts w:cstheme="minorHAnsi"/>
          </w:rPr>
          <w:t>http://amphilsoc.org/</w:t>
        </w:r>
      </w:hyperlink>
    </w:p>
    <w:p w:rsidR="003F34CD" w:rsidRPr="00453C26" w:rsidRDefault="00CD5EA4" w:rsidP="003F34CD">
      <w:pPr>
        <w:rPr>
          <w:color w:val="000000" w:themeColor="text1"/>
        </w:rPr>
      </w:pPr>
      <w:hyperlink r:id="rId16" w:history="1">
        <w:r w:rsidR="003F34CD" w:rsidRPr="00453C26">
          <w:rPr>
            <w:rStyle w:val="Hyperlink"/>
            <w:color w:val="000000" w:themeColor="text1"/>
            <w:u w:val="none"/>
          </w:rPr>
          <w:t>Franklin Research Grants</w:t>
        </w:r>
      </w:hyperlink>
    </w:p>
    <w:p w:rsidR="003F34CD" w:rsidRDefault="003F34CD" w:rsidP="003F34CD">
      <w:r>
        <w:t>Award Amount:  $1,000-$6,000</w:t>
      </w:r>
    </w:p>
    <w:p w:rsidR="003F34CD" w:rsidRDefault="003F34CD" w:rsidP="003F34CD">
      <w:r>
        <w:br/>
        <w:t xml:space="preserve">This is a program of small grants to scholars intended to support the cost of research leading to publication in all areas of knowledge. The Franklin program is particularly designed to help meet the cost of travel to libraries and archives for research purposes; the purchase of microfilm, photocopies or equivalent research materials; the costs associated with fieldwork; or laboratory research expenses. </w:t>
      </w:r>
    </w:p>
    <w:p w:rsidR="003F34CD" w:rsidRDefault="003F34CD" w:rsidP="003F34CD">
      <w:r>
        <w:lastRenderedPageBreak/>
        <w:br/>
      </w:r>
      <w:r w:rsidRPr="00453C26">
        <w:rPr>
          <w:rStyle w:val="Strong"/>
          <w:b w:val="0"/>
          <w:i/>
        </w:rPr>
        <w:t>Eligibility</w:t>
      </w:r>
      <w:r w:rsidRPr="00453C26">
        <w:rPr>
          <w:b/>
          <w:i/>
        </w:rPr>
        <w:t>:</w:t>
      </w:r>
      <w:r>
        <w:t xml:space="preserve"> Applicants are expected to have a doctorate or to have published work of doctoral character and quality. Ph.D. candidates are not eligible, but the Society is especially interested in supporting the work of young scholars who have recently received the doctorate. </w:t>
      </w:r>
    </w:p>
    <w:p w:rsidR="00FA17F0" w:rsidRDefault="003F34CD" w:rsidP="00FA17F0">
      <w:r>
        <w:br/>
      </w:r>
      <w:r w:rsidRPr="00453C26">
        <w:rPr>
          <w:rStyle w:val="Strong"/>
          <w:b w:val="0"/>
          <w:i/>
        </w:rPr>
        <w:t>The Numbers:</w:t>
      </w:r>
      <w:r>
        <w:rPr>
          <w:rStyle w:val="Strong"/>
        </w:rPr>
        <w:t xml:space="preserve">  </w:t>
      </w:r>
      <w:r>
        <w:t>In 20</w:t>
      </w:r>
      <w:r w:rsidR="00584E39">
        <w:t>12</w:t>
      </w:r>
      <w:r>
        <w:t>-201</w:t>
      </w:r>
      <w:r w:rsidR="00584E39">
        <w:t>3</w:t>
      </w:r>
      <w:r>
        <w:t xml:space="preserve"> the Franklin Research Grants program awarded over $</w:t>
      </w:r>
      <w:r w:rsidR="00584E39">
        <w:t>435</w:t>
      </w:r>
      <w:r>
        <w:t xml:space="preserve">,000 to </w:t>
      </w:r>
      <w:r w:rsidR="00584E39">
        <w:t>85</w:t>
      </w:r>
      <w:r>
        <w:t xml:space="preserve"> scholars. A list of past recipients and their projects is available on the program website.</w:t>
      </w:r>
    </w:p>
    <w:p w:rsidR="00FA17F0" w:rsidRDefault="00FA17F0" w:rsidP="00FA17F0"/>
    <w:p w:rsidR="00141C59" w:rsidRDefault="00141C59" w:rsidP="00621EAB">
      <w:pPr>
        <w:shd w:val="clear" w:color="auto" w:fill="F2F2F2" w:themeFill="background1" w:themeFillShade="F2"/>
        <w:rPr>
          <w:b/>
        </w:rPr>
      </w:pPr>
      <w:r>
        <w:rPr>
          <w:b/>
        </w:rPr>
        <w:t>Association for Aging Research (AFAR)</w:t>
      </w:r>
    </w:p>
    <w:p w:rsidR="00141C59" w:rsidRPr="00263A40" w:rsidRDefault="00CD5EA4" w:rsidP="00141C59">
      <w:hyperlink r:id="rId17" w:history="1">
        <w:r w:rsidR="00141C59" w:rsidRPr="00263A40">
          <w:rPr>
            <w:rStyle w:val="Hyperlink"/>
          </w:rPr>
          <w:t>http://www.afar.org/research</w:t>
        </w:r>
      </w:hyperlink>
    </w:p>
    <w:p w:rsidR="00141C59" w:rsidRDefault="00141C59" w:rsidP="00141C59">
      <w:r w:rsidRPr="001640CA">
        <w:t>Research Grants for Junior Faculty</w:t>
      </w:r>
    </w:p>
    <w:p w:rsidR="00141C59" w:rsidRPr="001640CA" w:rsidRDefault="00141C59" w:rsidP="00141C59">
      <w:r>
        <w:t>Award Amount: $100,000</w:t>
      </w:r>
    </w:p>
    <w:p w:rsidR="00141C59" w:rsidRDefault="00141C59" w:rsidP="00141C59">
      <w:pPr>
        <w:rPr>
          <w:b/>
        </w:rPr>
      </w:pPr>
    </w:p>
    <w:p w:rsidR="00141C59" w:rsidRPr="001640CA" w:rsidRDefault="00141C59" w:rsidP="00141C59">
      <w:pPr>
        <w:rPr>
          <w:rFonts w:cstheme="minorHAnsi"/>
        </w:rPr>
      </w:pPr>
      <w:r w:rsidRPr="001640CA">
        <w:rPr>
          <w:rFonts w:cstheme="minorHAnsi"/>
        </w:rPr>
        <w:t xml:space="preserve">The major goal of this program is to assist in the development of the careers of junior investigators committed to pursuing careers in the field of aging research. AFAR supports research projects concerned with understanding the basic mechanisms of aging. Projects investigating age-related diseases are also supported, especially if approached from the point of view of how basic aging processes may lead to these outcomes. </w:t>
      </w:r>
      <w:r>
        <w:t>Applicants may propose to use the award over the course of one or two years as justified by the proposed research.</w:t>
      </w:r>
    </w:p>
    <w:p w:rsidR="00141C59" w:rsidRPr="001640CA" w:rsidRDefault="00141C59" w:rsidP="00141C59">
      <w:pPr>
        <w:pStyle w:val="NormalWeb"/>
        <w:rPr>
          <w:rFonts w:asciiTheme="minorHAnsi" w:hAnsiTheme="minorHAnsi" w:cstheme="minorHAnsi"/>
          <w:sz w:val="22"/>
          <w:szCs w:val="22"/>
        </w:rPr>
      </w:pPr>
      <w:r w:rsidRPr="001640CA">
        <w:rPr>
          <w:rFonts w:asciiTheme="minorHAnsi" w:hAnsiTheme="minorHAnsi" w:cstheme="minorHAnsi"/>
          <w:i/>
          <w:sz w:val="22"/>
          <w:szCs w:val="22"/>
        </w:rPr>
        <w:t>Eligibility:</w:t>
      </w:r>
      <w:r w:rsidRPr="001640CA">
        <w:rPr>
          <w:rFonts w:asciiTheme="minorHAnsi" w:hAnsiTheme="minorHAnsi" w:cstheme="minorHAnsi"/>
          <w:sz w:val="22"/>
          <w:szCs w:val="22"/>
        </w:rPr>
        <w:t xml:space="preserve"> The applicant must be an independent investigator, no more than 10 years beyond start of postdoctoral research training. The AFAR Research Grant Program does </w:t>
      </w:r>
      <w:r w:rsidRPr="001640CA">
        <w:rPr>
          <w:rStyle w:val="Strong"/>
          <w:rFonts w:asciiTheme="minorHAnsi" w:hAnsiTheme="minorHAnsi" w:cstheme="minorHAnsi"/>
          <w:sz w:val="22"/>
          <w:szCs w:val="22"/>
        </w:rPr>
        <w:t>not</w:t>
      </w:r>
      <w:r w:rsidRPr="001640CA">
        <w:rPr>
          <w:rFonts w:asciiTheme="minorHAnsi" w:hAnsiTheme="minorHAnsi" w:cstheme="minorHAnsi"/>
          <w:sz w:val="22"/>
          <w:szCs w:val="22"/>
        </w:rPr>
        <w:t xml:space="preserve"> provide support for investigators who have already received major extramural funding for research (such as an R01 grant) or for senior faculty, i.e. at the rank of Associate Professor level or higher.</w:t>
      </w:r>
    </w:p>
    <w:p w:rsidR="00141C59" w:rsidRDefault="00141C59" w:rsidP="00141C59">
      <w:r w:rsidRPr="001640CA">
        <w:rPr>
          <w:rFonts w:cstheme="minorHAnsi"/>
          <w:i/>
        </w:rPr>
        <w:t>The Numbers:</w:t>
      </w:r>
      <w:r>
        <w:rPr>
          <w:rFonts w:cstheme="minorHAnsi"/>
          <w:i/>
        </w:rPr>
        <w:t xml:space="preserve"> </w:t>
      </w:r>
      <w:r w:rsidRPr="001640CA">
        <w:rPr>
          <w:rFonts w:cstheme="minorHAnsi"/>
          <w:i/>
        </w:rPr>
        <w:t xml:space="preserve"> </w:t>
      </w:r>
      <w:r w:rsidR="00263A40">
        <w:t>Nine</w:t>
      </w:r>
      <w:r>
        <w:t xml:space="preserve"> grants </w:t>
      </w:r>
      <w:r w:rsidR="00263A40">
        <w:t>were</w:t>
      </w:r>
      <w:r>
        <w:t xml:space="preserve"> awarded in 201</w:t>
      </w:r>
      <w:r w:rsidR="00263A40">
        <w:t>3</w:t>
      </w:r>
      <w:r>
        <w:t>.  A list of awardees is available on the program website.</w:t>
      </w:r>
    </w:p>
    <w:p w:rsidR="00141C59" w:rsidRDefault="00141C59" w:rsidP="00141C59"/>
    <w:p w:rsidR="003F34CD" w:rsidRDefault="003F34CD" w:rsidP="009F0637">
      <w:pPr>
        <w:shd w:val="clear" w:color="auto" w:fill="F2F2F2" w:themeFill="background1" w:themeFillShade="F2"/>
        <w:rPr>
          <w:b/>
        </w:rPr>
      </w:pPr>
      <w:r w:rsidRPr="009F0637">
        <w:rPr>
          <w:b/>
          <w:shd w:val="clear" w:color="auto" w:fill="F2F2F2" w:themeFill="background1" w:themeFillShade="F2"/>
        </w:rPr>
        <w:t>Brain and Behavior Research Fund (NARSAD</w:t>
      </w:r>
      <w:r>
        <w:rPr>
          <w:b/>
        </w:rPr>
        <w:t>)</w:t>
      </w:r>
    </w:p>
    <w:p w:rsidR="003F34CD" w:rsidRPr="00263A40" w:rsidRDefault="00CD5EA4" w:rsidP="003F34CD">
      <w:hyperlink r:id="rId18" w:history="1">
        <w:r w:rsidR="003F34CD" w:rsidRPr="00263A40">
          <w:rPr>
            <w:rStyle w:val="Hyperlink"/>
          </w:rPr>
          <w:t>http://www.narsad.org/</w:t>
        </w:r>
      </w:hyperlink>
    </w:p>
    <w:p w:rsidR="003F34CD" w:rsidRPr="004270CB" w:rsidRDefault="003F34CD" w:rsidP="003F34CD">
      <w:pPr>
        <w:rPr>
          <w:i/>
        </w:rPr>
      </w:pPr>
      <w:r>
        <w:rPr>
          <w:i/>
        </w:rPr>
        <w:t>Young Investigator Grants</w:t>
      </w:r>
    </w:p>
    <w:p w:rsidR="003F34CD" w:rsidRDefault="003F34CD" w:rsidP="003F34CD">
      <w:r w:rsidRPr="004270CB">
        <w:t xml:space="preserve">Award Amount: </w:t>
      </w:r>
      <w:r>
        <w:t>$60,000</w:t>
      </w:r>
    </w:p>
    <w:p w:rsidR="003F34CD" w:rsidRDefault="003F34CD" w:rsidP="003F34CD"/>
    <w:p w:rsidR="003F34CD" w:rsidRPr="004270CB" w:rsidRDefault="003F34CD" w:rsidP="003F34CD">
      <w:pPr>
        <w:rPr>
          <w:rFonts w:cstheme="minorHAnsi"/>
        </w:rPr>
      </w:pPr>
      <w:r w:rsidRPr="004270CB">
        <w:rPr>
          <w:rFonts w:cstheme="minorHAnsi"/>
        </w:rPr>
        <w:t>The program is intended to facilitate innovative research opportunities and supports basic, as well as translational and/or clinical investigators, however, research must be relevant to our understanding, treatment and prevention of serious psychiatric disorders such as schizophrenia, bipolar, mood and anxiety disorders, or child and adolescent psychiatric disorders.</w:t>
      </w:r>
    </w:p>
    <w:p w:rsidR="003F34CD" w:rsidRPr="004270CB" w:rsidRDefault="003F34CD" w:rsidP="003F34CD">
      <w:pPr>
        <w:rPr>
          <w:rFonts w:cstheme="minorHAnsi"/>
        </w:rPr>
      </w:pPr>
    </w:p>
    <w:p w:rsidR="003F34CD" w:rsidRPr="004270CB" w:rsidRDefault="003F34CD" w:rsidP="003F34CD">
      <w:pPr>
        <w:pStyle w:val="Default"/>
        <w:rPr>
          <w:rFonts w:asciiTheme="minorHAnsi" w:hAnsiTheme="minorHAnsi" w:cstheme="minorHAnsi"/>
          <w:sz w:val="22"/>
          <w:szCs w:val="22"/>
        </w:rPr>
      </w:pPr>
      <w:r w:rsidRPr="004270CB">
        <w:rPr>
          <w:rFonts w:asciiTheme="minorHAnsi" w:hAnsiTheme="minorHAnsi" w:cstheme="minorHAnsi"/>
          <w:i/>
          <w:sz w:val="22"/>
          <w:szCs w:val="22"/>
        </w:rPr>
        <w:t>Eligibility</w:t>
      </w:r>
      <w:r w:rsidRPr="004270CB">
        <w:rPr>
          <w:rFonts w:asciiTheme="minorHAnsi" w:hAnsiTheme="minorHAnsi" w:cstheme="minorHAnsi"/>
          <w:sz w:val="22"/>
          <w:szCs w:val="22"/>
        </w:rPr>
        <w:t xml:space="preserve">: This grant is to support post-doctoral fellows, instructors and assistant professors (or equivalent). Applicants must have on-site mentor or senior collaborator who is an established investigator in areas relevant to psychiatric disorders. </w:t>
      </w:r>
    </w:p>
    <w:p w:rsidR="003F34CD" w:rsidRPr="004270CB" w:rsidRDefault="003F34CD" w:rsidP="003F34CD">
      <w:pPr>
        <w:pStyle w:val="Default"/>
        <w:rPr>
          <w:rFonts w:asciiTheme="minorHAnsi" w:hAnsiTheme="minorHAnsi" w:cstheme="minorHAnsi"/>
          <w:sz w:val="22"/>
          <w:szCs w:val="22"/>
        </w:rPr>
      </w:pPr>
    </w:p>
    <w:p w:rsidR="00FA17F0" w:rsidRDefault="003F34CD" w:rsidP="003F34CD">
      <w:pPr>
        <w:rPr>
          <w:rFonts w:cstheme="minorHAnsi"/>
        </w:rPr>
      </w:pPr>
      <w:r w:rsidRPr="004270CB">
        <w:rPr>
          <w:rFonts w:cstheme="minorHAnsi"/>
          <w:i/>
        </w:rPr>
        <w:t>The Numbers</w:t>
      </w:r>
      <w:r w:rsidRPr="004270CB">
        <w:rPr>
          <w:rFonts w:cstheme="minorHAnsi"/>
        </w:rPr>
        <w:t xml:space="preserve">: </w:t>
      </w:r>
      <w:r>
        <w:rPr>
          <w:rFonts w:cstheme="minorHAnsi"/>
        </w:rPr>
        <w:t xml:space="preserve">200 </w:t>
      </w:r>
      <w:r w:rsidR="0092139D">
        <w:rPr>
          <w:rFonts w:cstheme="minorHAnsi"/>
        </w:rPr>
        <w:t xml:space="preserve">two-year </w:t>
      </w:r>
      <w:r>
        <w:rPr>
          <w:rFonts w:cstheme="minorHAnsi"/>
        </w:rPr>
        <w:t>grants were awarded in 201</w:t>
      </w:r>
      <w:r w:rsidR="0092139D">
        <w:rPr>
          <w:rFonts w:cstheme="minorHAnsi"/>
        </w:rPr>
        <w:t>3, totaling $11.8 million</w:t>
      </w:r>
      <w:r>
        <w:rPr>
          <w:rFonts w:cstheme="minorHAnsi"/>
        </w:rPr>
        <w:t>.  A list of current awardees is available on the foundation website.</w:t>
      </w:r>
    </w:p>
    <w:p w:rsidR="00FA17F0" w:rsidRDefault="00FA17F0">
      <w:pPr>
        <w:rPr>
          <w:rFonts w:cstheme="minorHAnsi"/>
        </w:rPr>
      </w:pPr>
      <w:r>
        <w:rPr>
          <w:rFonts w:cstheme="minorHAnsi"/>
        </w:rPr>
        <w:br w:type="page"/>
      </w:r>
    </w:p>
    <w:p w:rsidR="003F34CD" w:rsidRDefault="003F34CD" w:rsidP="003F34CD">
      <w:pPr>
        <w:rPr>
          <w:rFonts w:cstheme="minorHAnsi"/>
        </w:rPr>
      </w:pPr>
    </w:p>
    <w:p w:rsidR="003F34CD" w:rsidRPr="004270CB" w:rsidRDefault="003F34CD" w:rsidP="003F34CD">
      <w:pPr>
        <w:rPr>
          <w:rFonts w:cstheme="minorHAnsi"/>
        </w:rPr>
      </w:pPr>
    </w:p>
    <w:p w:rsidR="00141C59" w:rsidRPr="00425769" w:rsidRDefault="00141C59" w:rsidP="009F0637">
      <w:pPr>
        <w:shd w:val="clear" w:color="auto" w:fill="F2F2F2" w:themeFill="background1" w:themeFillShade="F2"/>
        <w:rPr>
          <w:rStyle w:val="body"/>
          <w:rFonts w:cstheme="minorHAnsi"/>
          <w:b/>
        </w:rPr>
      </w:pPr>
      <w:r w:rsidRPr="00425769">
        <w:rPr>
          <w:rStyle w:val="body"/>
          <w:rFonts w:cstheme="minorHAnsi"/>
          <w:b/>
        </w:rPr>
        <w:t>Burroughs Wellcome Fund</w:t>
      </w:r>
    </w:p>
    <w:p w:rsidR="00141C59" w:rsidRDefault="00CD5EA4" w:rsidP="00141C59">
      <w:pPr>
        <w:rPr>
          <w:rStyle w:val="body"/>
          <w:rFonts w:cstheme="minorHAnsi"/>
        </w:rPr>
      </w:pPr>
      <w:hyperlink r:id="rId19" w:history="1">
        <w:r w:rsidR="00141C59" w:rsidRPr="002C6032">
          <w:rPr>
            <w:rStyle w:val="Hyperlink"/>
            <w:rFonts w:cstheme="minorHAnsi"/>
          </w:rPr>
          <w:t>www.bwfund.org</w:t>
        </w:r>
      </w:hyperlink>
    </w:p>
    <w:p w:rsidR="00141C59" w:rsidRDefault="00141C59" w:rsidP="00141C59">
      <w:pPr>
        <w:rPr>
          <w:rStyle w:val="body"/>
          <w:rFonts w:cstheme="minorHAnsi"/>
        </w:rPr>
      </w:pPr>
      <w:r>
        <w:rPr>
          <w:rStyle w:val="body"/>
          <w:rFonts w:cstheme="minorHAnsi"/>
        </w:rPr>
        <w:t>Collaborative Research Travel Grants</w:t>
      </w:r>
    </w:p>
    <w:p w:rsidR="00141C59" w:rsidRPr="00933F78" w:rsidRDefault="00141C59" w:rsidP="00141C59">
      <w:pPr>
        <w:rPr>
          <w:rStyle w:val="body"/>
          <w:rFonts w:cstheme="minorHAnsi"/>
        </w:rPr>
      </w:pPr>
      <w:r>
        <w:rPr>
          <w:rStyle w:val="body"/>
          <w:rFonts w:cstheme="minorHAnsi"/>
        </w:rPr>
        <w:t>Amount: up to $15,000</w:t>
      </w:r>
    </w:p>
    <w:p w:rsidR="00141C59" w:rsidRPr="00933F78" w:rsidRDefault="00141C59" w:rsidP="00141C59">
      <w:pPr>
        <w:rPr>
          <w:rStyle w:val="body"/>
          <w:rFonts w:cstheme="minorHAnsi"/>
        </w:rPr>
      </w:pPr>
    </w:p>
    <w:p w:rsidR="00141C59" w:rsidRDefault="00141C59" w:rsidP="00141C59">
      <w:pPr>
        <w:rPr>
          <w:rStyle w:val="body"/>
          <w:rFonts w:cstheme="minorHAnsi"/>
        </w:rPr>
      </w:pPr>
      <w:r>
        <w:rPr>
          <w:rStyle w:val="body"/>
          <w:rFonts w:cstheme="minorHAnsi"/>
        </w:rPr>
        <w:t xml:space="preserve">Burroughs Wellcome Fund grants aim to advance biomedical research to improve human health.  </w:t>
      </w:r>
      <w:r w:rsidRPr="00933F78">
        <w:rPr>
          <w:rStyle w:val="body"/>
          <w:rFonts w:cstheme="minorHAnsi"/>
        </w:rPr>
        <w:t>Th</w:t>
      </w:r>
      <w:r>
        <w:rPr>
          <w:rStyle w:val="body"/>
          <w:rFonts w:cstheme="minorHAnsi"/>
        </w:rPr>
        <w:t>e travel grant program is focused on supporting collaboration at the interface of physical science, engineering</w:t>
      </w:r>
      <w:r w:rsidR="00942BF4">
        <w:rPr>
          <w:rStyle w:val="body"/>
          <w:rFonts w:cstheme="minorHAnsi"/>
        </w:rPr>
        <w:t>,</w:t>
      </w:r>
      <w:r>
        <w:rPr>
          <w:rStyle w:val="body"/>
          <w:rFonts w:cstheme="minorHAnsi"/>
        </w:rPr>
        <w:t xml:space="preserve"> and biomedicine through support for travel </w:t>
      </w:r>
      <w:r w:rsidRPr="00933F78">
        <w:rPr>
          <w:rStyle w:val="body"/>
          <w:rFonts w:cstheme="minorHAnsi"/>
        </w:rPr>
        <w:t>either domestic</w:t>
      </w:r>
      <w:r>
        <w:rPr>
          <w:rStyle w:val="body"/>
          <w:rFonts w:cstheme="minorHAnsi"/>
        </w:rPr>
        <w:t xml:space="preserve">ally </w:t>
      </w:r>
      <w:r w:rsidRPr="00933F78">
        <w:rPr>
          <w:rStyle w:val="body"/>
          <w:rFonts w:cstheme="minorHAnsi"/>
        </w:rPr>
        <w:t xml:space="preserve">or internationally to a laboratory to acquire a new research technique, to facilitate a collaboration, or to attend a laboratory/lecture course.  </w:t>
      </w:r>
    </w:p>
    <w:p w:rsidR="00141C59" w:rsidRDefault="00141C59" w:rsidP="00141C59">
      <w:pPr>
        <w:rPr>
          <w:rStyle w:val="body"/>
          <w:rFonts w:cstheme="minorHAnsi"/>
        </w:rPr>
      </w:pPr>
    </w:p>
    <w:p w:rsidR="00141C59" w:rsidRDefault="00141C59" w:rsidP="00141C59">
      <w:pPr>
        <w:rPr>
          <w:rStyle w:val="body"/>
          <w:rFonts w:cstheme="minorHAnsi"/>
        </w:rPr>
      </w:pPr>
      <w:r>
        <w:rPr>
          <w:rStyle w:val="body"/>
          <w:rFonts w:cstheme="minorHAnsi"/>
          <w:i/>
        </w:rPr>
        <w:t xml:space="preserve">Eligibility: </w:t>
      </w:r>
      <w:r w:rsidRPr="00933F78">
        <w:rPr>
          <w:rStyle w:val="body"/>
          <w:rFonts w:cstheme="minorHAnsi"/>
        </w:rPr>
        <w:t>Applicants must hold a Ph.D. or currently studying in a Ph.D. program in mathematics, physics, chemistry, computer science, statistics, or engineering interested in investigating research opportunities in the biological sciences.  Biologists interested in working with physical scientists, mathematicians, engineers, chemists, statisticians, or computer scientists to incorporate their ideas and approaches to answering biological questions are</w:t>
      </w:r>
      <w:r>
        <w:rPr>
          <w:rStyle w:val="body"/>
          <w:rFonts w:cstheme="minorHAnsi"/>
        </w:rPr>
        <w:t xml:space="preserve"> also</w:t>
      </w:r>
      <w:r w:rsidRPr="00933F78">
        <w:rPr>
          <w:rStyle w:val="body"/>
          <w:rFonts w:cstheme="minorHAnsi"/>
        </w:rPr>
        <w:t xml:space="preserve"> eligible.</w:t>
      </w:r>
    </w:p>
    <w:p w:rsidR="00141C59" w:rsidRDefault="00141C59" w:rsidP="00141C59">
      <w:pPr>
        <w:rPr>
          <w:rStyle w:val="body"/>
          <w:rFonts w:cstheme="minorHAnsi"/>
        </w:rPr>
      </w:pPr>
    </w:p>
    <w:p w:rsidR="00141C59" w:rsidRDefault="00141C59" w:rsidP="009F0637">
      <w:pPr>
        <w:shd w:val="clear" w:color="auto" w:fill="F2F2F2" w:themeFill="background1" w:themeFillShade="F2"/>
        <w:rPr>
          <w:b/>
        </w:rPr>
      </w:pPr>
      <w:r>
        <w:rPr>
          <w:b/>
        </w:rPr>
        <w:t>Ellison Medical Foundation</w:t>
      </w:r>
    </w:p>
    <w:p w:rsidR="00141C59" w:rsidRPr="00B609F2" w:rsidRDefault="00CD5EA4" w:rsidP="00141C59">
      <w:hyperlink r:id="rId20" w:history="1">
        <w:r w:rsidR="00141C59" w:rsidRPr="00B609F2">
          <w:rPr>
            <w:rStyle w:val="Hyperlink"/>
          </w:rPr>
          <w:t>www.ellisonfoundation.org</w:t>
        </w:r>
      </w:hyperlink>
    </w:p>
    <w:p w:rsidR="00141C59" w:rsidRDefault="00141C59" w:rsidP="00141C59">
      <w:r w:rsidRPr="00FB7FCA">
        <w:t>Senior Scholar Award in Aging</w:t>
      </w:r>
    </w:p>
    <w:p w:rsidR="00141C59" w:rsidRDefault="00141C59" w:rsidP="00141C59">
      <w:r>
        <w:t>Award Amount: up to $600,000</w:t>
      </w:r>
    </w:p>
    <w:p w:rsidR="00141C59" w:rsidRDefault="00141C59" w:rsidP="00141C59"/>
    <w:p w:rsidR="00141C59" w:rsidRDefault="00141C59" w:rsidP="00141C59">
      <w:r>
        <w:t xml:space="preserve">The Ellison Medical Foundation Senior Scholar program in Aging is designed to support established investigators to conduct research in the basic biological sciences relevant to understanding lifespan development processes and age-related diseases and disabilities. The award is intended to provide significant support to established investigators in order to allow the development of new, creative research programs by investigators who may not currently be conducting aging research or who may wish to develop new research programs in aging. The Foundation particularly wishes to stimulate new research, which has rigorous scientific foundations, but which may not be currently funded adequately, because of its perceived novelty, its high risk, or because it is from an area where traditional research interests absorb most funding. </w:t>
      </w:r>
    </w:p>
    <w:p w:rsidR="00141C59" w:rsidRDefault="00141C59" w:rsidP="00141C59"/>
    <w:p w:rsidR="00141C59" w:rsidRDefault="00141C59" w:rsidP="00141C59">
      <w:r w:rsidRPr="00FA17F0">
        <w:rPr>
          <w:i/>
        </w:rPr>
        <w:t>Eligibility</w:t>
      </w:r>
      <w:r>
        <w:t>: Applicants for the Senior Scholar Award are expected to furnish evidence of substantial prior scientific creativity and productivity not necessarily targeted to aging heretofore. Prior scholars are not eligible</w:t>
      </w:r>
    </w:p>
    <w:p w:rsidR="00141C59" w:rsidRDefault="00141C59" w:rsidP="00141C59"/>
    <w:p w:rsidR="009A1C5C" w:rsidRDefault="00141C59" w:rsidP="00141C59">
      <w:r w:rsidRPr="00FA17F0">
        <w:rPr>
          <w:i/>
        </w:rPr>
        <w:t>The Numbers</w:t>
      </w:r>
      <w:r>
        <w:t xml:space="preserve">: </w:t>
      </w:r>
      <w:r w:rsidR="00B609F2">
        <w:t>27</w:t>
      </w:r>
      <w:r>
        <w:t xml:space="preserve"> </w:t>
      </w:r>
      <w:r w:rsidR="00B609F2">
        <w:t>grants</w:t>
      </w:r>
      <w:r>
        <w:t xml:space="preserve"> </w:t>
      </w:r>
      <w:r w:rsidR="00B609F2">
        <w:t>were awarded in 2012</w:t>
      </w:r>
      <w:r>
        <w:t xml:space="preserve">. </w:t>
      </w:r>
      <w:r w:rsidR="00B609F2">
        <w:t>Descriptions of funded projects are</w:t>
      </w:r>
      <w:r>
        <w:t xml:space="preserve"> available on the foundation’s website.</w:t>
      </w:r>
    </w:p>
    <w:p w:rsidR="009A1C5C" w:rsidRDefault="009A1C5C">
      <w:r>
        <w:br w:type="page"/>
      </w:r>
    </w:p>
    <w:p w:rsidR="00141C59" w:rsidRDefault="00141C59" w:rsidP="00141C59"/>
    <w:p w:rsidR="00141C59" w:rsidRDefault="00141C59" w:rsidP="00141C59">
      <w:pPr>
        <w:rPr>
          <w:b/>
        </w:rPr>
      </w:pPr>
    </w:p>
    <w:p w:rsidR="003F34CD" w:rsidRDefault="003F34CD" w:rsidP="009F0637">
      <w:pPr>
        <w:shd w:val="clear" w:color="auto" w:fill="F2F2F2" w:themeFill="background1" w:themeFillShade="F2"/>
      </w:pPr>
      <w:r w:rsidRPr="00136518">
        <w:rPr>
          <w:b/>
        </w:rPr>
        <w:t>Gates Foundation</w:t>
      </w:r>
    </w:p>
    <w:p w:rsidR="00FE3911" w:rsidRDefault="00CD5EA4" w:rsidP="003F34CD">
      <w:hyperlink r:id="rId21" w:history="1">
        <w:r w:rsidR="00FE3911" w:rsidRPr="007F326C">
          <w:rPr>
            <w:rStyle w:val="Hyperlink"/>
          </w:rPr>
          <w:t>http://www.grandchallenges.org/Explorations/Pages/Introduction.aspx</w:t>
        </w:r>
      </w:hyperlink>
    </w:p>
    <w:p w:rsidR="003F34CD" w:rsidRDefault="003F34CD" w:rsidP="003F34CD">
      <w:r>
        <w:t>Grand Challenges Explorations</w:t>
      </w:r>
    </w:p>
    <w:p w:rsidR="003F34CD" w:rsidRDefault="003F34CD" w:rsidP="003F34CD">
      <w:r>
        <w:t>Award Amount: $100,000</w:t>
      </w:r>
    </w:p>
    <w:p w:rsidR="00FE3911" w:rsidRDefault="00FE3911" w:rsidP="00FE3911">
      <w:pPr>
        <w:rPr>
          <w:rFonts w:cstheme="minorHAnsi"/>
        </w:rPr>
      </w:pPr>
    </w:p>
    <w:p w:rsidR="0019058B" w:rsidRPr="00FE3911" w:rsidRDefault="003F34CD" w:rsidP="00FE3911">
      <w:pPr>
        <w:rPr>
          <w:rFonts w:eastAsia="Times New Roman" w:cstheme="minorHAnsi"/>
        </w:rPr>
      </w:pPr>
      <w:r w:rsidRPr="0019058B">
        <w:rPr>
          <w:rFonts w:cstheme="minorHAnsi"/>
        </w:rPr>
        <w:t xml:space="preserve">Grand Challenges Explorations is a grant program within the Grand Challenges in Global Health Initiative that fosters innovative, early-stage research to expand the pipeline of ideas that can lead to those much needed global health solutions.  The program features a short, two-page application and rapid review (&lt;4 months).  Phase I grants of $100,000 are awarded initially with an opportunity to receive follow-on Phase II funding of $1M. </w:t>
      </w:r>
      <w:r w:rsidR="0019058B" w:rsidRPr="0019058B">
        <w:rPr>
          <w:rFonts w:cstheme="minorHAnsi"/>
        </w:rPr>
        <w:t xml:space="preserve">Topics are specific to each round of funding. They fit within Gates global health priorities (Discovery &amp; Translational Sciences, Enteric and Diarrheal Diseases, HIV, Malaria, Neglected Infectious Diseases, Pneumonia, Tuberculosis), particularly where </w:t>
      </w:r>
      <w:r w:rsidR="0019058B" w:rsidRPr="0019058B">
        <w:rPr>
          <w:rFonts w:eastAsia="Times New Roman" w:cstheme="minorHAnsi"/>
        </w:rPr>
        <w:t xml:space="preserve">radical, new thinking is needed for the discovery of an effective health solution </w:t>
      </w:r>
      <w:r w:rsidR="00FE3911">
        <w:rPr>
          <w:rFonts w:eastAsia="Times New Roman" w:cstheme="minorHAnsi"/>
        </w:rPr>
        <w:t xml:space="preserve">and </w:t>
      </w:r>
      <w:r w:rsidR="0019058B" w:rsidRPr="0019058B">
        <w:rPr>
          <w:rFonts w:eastAsia="Times New Roman" w:cstheme="minorHAnsi"/>
        </w:rPr>
        <w:t>projects are well</w:t>
      </w:r>
      <w:r w:rsidR="00FE3911">
        <w:rPr>
          <w:rFonts w:eastAsia="Times New Roman" w:cstheme="minorHAnsi"/>
        </w:rPr>
        <w:t>-</w:t>
      </w:r>
      <w:r w:rsidR="0019058B" w:rsidRPr="0019058B">
        <w:rPr>
          <w:rFonts w:eastAsia="Times New Roman" w:cstheme="minorHAnsi"/>
        </w:rPr>
        <w:t xml:space="preserve">suited </w:t>
      </w:r>
      <w:r w:rsidR="00FE3911">
        <w:rPr>
          <w:rFonts w:eastAsia="Times New Roman" w:cstheme="minorHAnsi"/>
        </w:rPr>
        <w:t>to</w:t>
      </w:r>
      <w:r w:rsidR="0019058B" w:rsidRPr="0019058B">
        <w:rPr>
          <w:rFonts w:eastAsia="Times New Roman" w:cstheme="minorHAnsi"/>
        </w:rPr>
        <w:t xml:space="preserve"> the phased structure of the initiative</w:t>
      </w:r>
      <w:r w:rsidR="00FE3911">
        <w:rPr>
          <w:rFonts w:eastAsia="Times New Roman" w:cstheme="minorHAnsi"/>
        </w:rPr>
        <w:t>.</w:t>
      </w:r>
    </w:p>
    <w:p w:rsidR="00FE3911" w:rsidRDefault="00FE3911" w:rsidP="003F34CD"/>
    <w:p w:rsidR="003F34CD" w:rsidRDefault="003F34CD" w:rsidP="003F34CD">
      <w:pPr>
        <w:rPr>
          <w:rFonts w:cstheme="minorHAnsi"/>
        </w:rPr>
      </w:pPr>
      <w:r>
        <w:rPr>
          <w:i/>
        </w:rPr>
        <w:t>The Numbers</w:t>
      </w:r>
      <w:r>
        <w:t xml:space="preserve">: </w:t>
      </w:r>
      <w:r w:rsidR="00FE3911">
        <w:t xml:space="preserve">In 2013, </w:t>
      </w:r>
      <w:r w:rsidR="0019058B">
        <w:t>58 researchers were awarded new Grand Challenges Exploration</w:t>
      </w:r>
      <w:r>
        <w:t xml:space="preserve"> grants </w:t>
      </w:r>
      <w:r w:rsidR="0019058B">
        <w:t>and four others moved to phase II funding.</w:t>
      </w:r>
      <w:r>
        <w:t xml:space="preserve"> </w:t>
      </w:r>
      <w:r w:rsidRPr="00975588">
        <w:rPr>
          <w:rFonts w:cstheme="minorHAnsi"/>
        </w:rPr>
        <w:t xml:space="preserve">A list of current </w:t>
      </w:r>
      <w:r>
        <w:rPr>
          <w:rFonts w:cstheme="minorHAnsi"/>
        </w:rPr>
        <w:t xml:space="preserve">and past </w:t>
      </w:r>
      <w:r w:rsidRPr="00975588">
        <w:rPr>
          <w:rFonts w:cstheme="minorHAnsi"/>
        </w:rPr>
        <w:t>awardees can be accessed via the program website.</w:t>
      </w:r>
    </w:p>
    <w:p w:rsidR="003F34CD" w:rsidRPr="00975588" w:rsidRDefault="003F34CD" w:rsidP="003F34CD">
      <w:pPr>
        <w:rPr>
          <w:rFonts w:cstheme="minorHAnsi"/>
        </w:rPr>
      </w:pPr>
    </w:p>
    <w:p w:rsidR="00141C59" w:rsidRDefault="00141C59" w:rsidP="009F0637">
      <w:pPr>
        <w:shd w:val="clear" w:color="auto" w:fill="F2F2F2" w:themeFill="background1" w:themeFillShade="F2"/>
        <w:rPr>
          <w:b/>
        </w:rPr>
      </w:pPr>
      <w:r>
        <w:rPr>
          <w:b/>
        </w:rPr>
        <w:t>Google</w:t>
      </w:r>
    </w:p>
    <w:p w:rsidR="00141C59" w:rsidRPr="00A15499" w:rsidRDefault="00CD5EA4" w:rsidP="00141C59">
      <w:hyperlink r:id="rId22" w:history="1">
        <w:r w:rsidR="00141C59" w:rsidRPr="00A15499">
          <w:rPr>
            <w:rStyle w:val="Hyperlink"/>
          </w:rPr>
          <w:t>http://research.google.com/university/relations/research_awards.html</w:t>
        </w:r>
      </w:hyperlink>
      <w:r w:rsidR="00141C59" w:rsidRPr="00A15499">
        <w:t xml:space="preserve"> </w:t>
      </w:r>
    </w:p>
    <w:p w:rsidR="00141C59" w:rsidRDefault="00141C59" w:rsidP="00141C59">
      <w:r w:rsidRPr="00220062">
        <w:rPr>
          <w:i/>
        </w:rPr>
        <w:t>Google Research Awards</w:t>
      </w:r>
      <w:r>
        <w:t xml:space="preserve"> </w:t>
      </w:r>
    </w:p>
    <w:p w:rsidR="00141C59" w:rsidRDefault="00141C59" w:rsidP="00141C59">
      <w:r>
        <w:t xml:space="preserve">Award Amount: </w:t>
      </w:r>
      <w:r w:rsidR="00A15499">
        <w:t xml:space="preserve"> Up to </w:t>
      </w:r>
      <w:r>
        <w:t>$150,000</w:t>
      </w:r>
    </w:p>
    <w:p w:rsidR="00141C59" w:rsidRDefault="00141C59" w:rsidP="00141C59"/>
    <w:p w:rsidR="00141C59" w:rsidRDefault="00141C59" w:rsidP="00141C59">
      <w:r>
        <w:t>The intent of the research awards program is to support academic research aimed at improving information access (defined broadly). Award recipients will be assigned a Google Sponsor, through whom they can discuss research directions, provide progress updates, and engage in knowledge transfer.</w:t>
      </w:r>
    </w:p>
    <w:p w:rsidR="00141C59" w:rsidRDefault="00141C59" w:rsidP="00141C59"/>
    <w:p w:rsidR="00141C59" w:rsidRDefault="00141C59" w:rsidP="00141C59">
      <w:r>
        <w:rPr>
          <w:i/>
        </w:rPr>
        <w:t>Eligibilit</w:t>
      </w:r>
      <w:r>
        <w:t>y: Full-time faculty members from universities worldwide may submit proposals describing the research they wish to pursue. Faculty members should submit only one proposal per funding cycle.</w:t>
      </w:r>
    </w:p>
    <w:p w:rsidR="00141C59" w:rsidRDefault="00141C59" w:rsidP="00141C59"/>
    <w:p w:rsidR="00141C59" w:rsidRDefault="00141C59" w:rsidP="00141C59">
      <w:r>
        <w:rPr>
          <w:i/>
        </w:rPr>
        <w:t>The Numbers</w:t>
      </w:r>
      <w:r>
        <w:t xml:space="preserve">: </w:t>
      </w:r>
      <w:r w:rsidR="00A15499">
        <w:t>Acceptance rate is roughly 10-15% of applications submitted</w:t>
      </w:r>
      <w:r>
        <w:t xml:space="preserve">.  </w:t>
      </w:r>
    </w:p>
    <w:p w:rsidR="00141C59" w:rsidRPr="00220062" w:rsidRDefault="00141C59" w:rsidP="00141C59"/>
    <w:p w:rsidR="00141C59" w:rsidRDefault="00141C59" w:rsidP="009F0637">
      <w:pPr>
        <w:shd w:val="clear" w:color="auto" w:fill="F2F2F2" w:themeFill="background1" w:themeFillShade="F2"/>
        <w:rPr>
          <w:b/>
        </w:rPr>
      </w:pPr>
      <w:r>
        <w:rPr>
          <w:b/>
        </w:rPr>
        <w:t>Henry Frank Guggenheim Foundation</w:t>
      </w:r>
    </w:p>
    <w:p w:rsidR="00141C59" w:rsidRPr="00014E14" w:rsidRDefault="00CD5EA4" w:rsidP="00141C59">
      <w:pPr>
        <w:rPr>
          <w:b/>
          <w:i/>
          <w:color w:val="000000" w:themeColor="text1"/>
        </w:rPr>
      </w:pPr>
      <w:hyperlink r:id="rId23" w:history="1">
        <w:r w:rsidR="00141C59" w:rsidRPr="00014E14">
          <w:rPr>
            <w:rStyle w:val="Hyperlink"/>
            <w:b/>
            <w:i/>
            <w:color w:val="000000" w:themeColor="text1"/>
            <w:u w:val="none"/>
          </w:rPr>
          <w:t>http://hfg.org/index.html</w:t>
        </w:r>
      </w:hyperlink>
    </w:p>
    <w:p w:rsidR="00141C59" w:rsidRPr="00014E14" w:rsidRDefault="00141C59" w:rsidP="00141C59">
      <w:r w:rsidRPr="00014E14">
        <w:t>Award Amount: $</w:t>
      </w:r>
      <w:r>
        <w:t>15</w:t>
      </w:r>
      <w:r w:rsidR="00A15499">
        <w:t>,000-$4</w:t>
      </w:r>
      <w:r w:rsidRPr="00014E14">
        <w:t>0,000</w:t>
      </w:r>
    </w:p>
    <w:p w:rsidR="00141C59" w:rsidRDefault="00141C59" w:rsidP="00141C59">
      <w:pPr>
        <w:rPr>
          <w:b/>
        </w:rPr>
      </w:pPr>
    </w:p>
    <w:p w:rsidR="00141C59" w:rsidRDefault="00141C59" w:rsidP="00141C59">
      <w:r>
        <w:t xml:space="preserve">The foundation welcomes proposals from any of the natural and social sciences and the humanities that promise to increase understanding of the causes, manifestations, and control of violence and aggression. Highest priority is given to research that can increase understanding and amelioration of urgent problems of violence and aggression in the modern world. </w:t>
      </w:r>
    </w:p>
    <w:p w:rsidR="00141C59" w:rsidRDefault="00141C59" w:rsidP="00141C59"/>
    <w:p w:rsidR="00141C59" w:rsidRDefault="00141C59" w:rsidP="00141C59">
      <w:pPr>
        <w:rPr>
          <w:i/>
        </w:rPr>
      </w:pPr>
      <w:r>
        <w:rPr>
          <w:i/>
        </w:rPr>
        <w:t xml:space="preserve">Eligibility: </w:t>
      </w:r>
      <w:r w:rsidRPr="00014E14">
        <w:t>Applicants may be citizens of any country.</w:t>
      </w:r>
    </w:p>
    <w:p w:rsidR="00141C59" w:rsidRDefault="00141C59" w:rsidP="00141C59">
      <w:pPr>
        <w:rPr>
          <w:i/>
        </w:rPr>
      </w:pPr>
    </w:p>
    <w:p w:rsidR="00FA17F0" w:rsidRDefault="00141C59" w:rsidP="009A1C5C">
      <w:r w:rsidRPr="00014E14">
        <w:rPr>
          <w:i/>
        </w:rPr>
        <w:lastRenderedPageBreak/>
        <w:t>The Numbers:</w:t>
      </w:r>
      <w:r>
        <w:t xml:space="preserve"> Over the past five years, approximately 60 grants have been awarded.</w:t>
      </w:r>
    </w:p>
    <w:p w:rsidR="00141C59" w:rsidRPr="00014E14" w:rsidRDefault="00141C59" w:rsidP="00141C59"/>
    <w:p w:rsidR="00141C59" w:rsidRDefault="00141C59" w:rsidP="009F0637">
      <w:pPr>
        <w:shd w:val="clear" w:color="auto" w:fill="F2F2F2" w:themeFill="background1" w:themeFillShade="F2"/>
        <w:rPr>
          <w:b/>
        </w:rPr>
      </w:pPr>
      <w:r w:rsidRPr="00821B7E">
        <w:rPr>
          <w:b/>
        </w:rPr>
        <w:t>HP</w:t>
      </w:r>
    </w:p>
    <w:p w:rsidR="00141C59" w:rsidRPr="00A15499" w:rsidRDefault="00CD5EA4" w:rsidP="00141C59">
      <w:hyperlink r:id="rId24" w:history="1">
        <w:r w:rsidR="00141C59" w:rsidRPr="00A15499">
          <w:rPr>
            <w:rStyle w:val="Hyperlink"/>
          </w:rPr>
          <w:t>http://www.hpl.hp.com/open_innovation/irp/</w:t>
        </w:r>
      </w:hyperlink>
    </w:p>
    <w:p w:rsidR="00141C59" w:rsidRPr="00821B7E" w:rsidRDefault="00141C59" w:rsidP="00141C59">
      <w:r>
        <w:t>Innovation Research Program</w:t>
      </w:r>
    </w:p>
    <w:p w:rsidR="00141C59" w:rsidRPr="00821B7E" w:rsidRDefault="00141C59" w:rsidP="00141C59">
      <w:r>
        <w:t>$40,000-$75,000</w:t>
      </w:r>
    </w:p>
    <w:p w:rsidR="00141C59" w:rsidRDefault="00141C59" w:rsidP="00141C59"/>
    <w:p w:rsidR="00141C59" w:rsidRDefault="00141C59" w:rsidP="00141C59">
      <w:r>
        <w:t xml:space="preserve">HP Labs' Innovation Research Program (IRP) is designed to create opportunities at colleges, universities and research institutes around the world for collaborative research with HP. Proposals are reviewed by HP Labs scientists and selected to receive funding awards based on their alignment with the chosen research topic and expected impact of the proposed research. </w:t>
      </w:r>
    </w:p>
    <w:p w:rsidR="00141C59" w:rsidRDefault="00141C59" w:rsidP="00141C59"/>
    <w:p w:rsidR="00141C59" w:rsidRDefault="00141C59" w:rsidP="00141C59">
      <w:pPr>
        <w:rPr>
          <w:i/>
        </w:rPr>
      </w:pPr>
      <w:r>
        <w:rPr>
          <w:i/>
        </w:rPr>
        <w:t>Eligibility:</w:t>
      </w:r>
      <w:r w:rsidRPr="006C7F4E">
        <w:t xml:space="preserve"> </w:t>
      </w:r>
      <w:r>
        <w:t>Awards are primarily intended to provide financial support for a graduate student to assist the Principal Investigator in conducting a collaborative research project with HP Labs. The HP Labs always encourages proposals that will leverage additional external resources. Therefore, proposals that offer significant university or third-party resources to expand the collaboration will receive particular consideration.</w:t>
      </w:r>
      <w:r>
        <w:br/>
      </w:r>
    </w:p>
    <w:p w:rsidR="00141C59" w:rsidRPr="009D71AC" w:rsidRDefault="00141C59" w:rsidP="00141C59">
      <w:pPr>
        <w:rPr>
          <w:b/>
          <w:i/>
        </w:rPr>
      </w:pPr>
      <w:r w:rsidRPr="006C7F4E">
        <w:rPr>
          <w:i/>
        </w:rPr>
        <w:t>The Numbers:</w:t>
      </w:r>
      <w:r>
        <w:rPr>
          <w:b/>
          <w:i/>
        </w:rPr>
        <w:t xml:space="preserve"> </w:t>
      </w:r>
      <w:r w:rsidR="009D71AC">
        <w:t>In 2012, 61 of more than 500 proposals were funded</w:t>
      </w:r>
      <w:r>
        <w:t>.</w:t>
      </w:r>
      <w:r w:rsidR="009D71AC">
        <w:t xml:space="preserve"> </w:t>
      </w:r>
      <w:r w:rsidR="009D71AC">
        <w:rPr>
          <w:b/>
          <w:i/>
        </w:rPr>
        <w:t>HP does not have an open call for proposals as of September, 2013.</w:t>
      </w:r>
    </w:p>
    <w:p w:rsidR="00141C59" w:rsidRDefault="00141C59" w:rsidP="00141C59">
      <w:pPr>
        <w:rPr>
          <w:rFonts w:cstheme="minorHAnsi"/>
          <w:b/>
        </w:rPr>
      </w:pPr>
    </w:p>
    <w:p w:rsidR="00141C59" w:rsidRPr="00AA5590" w:rsidRDefault="00141C59" w:rsidP="009F0637">
      <w:pPr>
        <w:shd w:val="clear" w:color="auto" w:fill="F2F2F2" w:themeFill="background1" w:themeFillShade="F2"/>
        <w:rPr>
          <w:rFonts w:cstheme="minorHAnsi"/>
          <w:b/>
        </w:rPr>
      </w:pPr>
      <w:r w:rsidRPr="00AA5590">
        <w:rPr>
          <w:rFonts w:cstheme="minorHAnsi"/>
          <w:b/>
        </w:rPr>
        <w:t>Human Frontiers Science Program</w:t>
      </w:r>
    </w:p>
    <w:p w:rsidR="00296496" w:rsidRDefault="00CD5EA4" w:rsidP="00141C59">
      <w:pPr>
        <w:rPr>
          <w:rFonts w:cstheme="minorHAnsi"/>
          <w:color w:val="000000" w:themeColor="text1"/>
        </w:rPr>
      </w:pPr>
      <w:hyperlink r:id="rId25" w:history="1">
        <w:r w:rsidR="00296496" w:rsidRPr="007F326C">
          <w:rPr>
            <w:rStyle w:val="Hyperlink"/>
            <w:rFonts w:cstheme="minorHAnsi"/>
          </w:rPr>
          <w:t>http://www.hfsp.org/funding/research-grants</w:t>
        </w:r>
      </w:hyperlink>
    </w:p>
    <w:p w:rsidR="00141C59" w:rsidRPr="00AA5590" w:rsidRDefault="00296496" w:rsidP="00141C59">
      <w:pPr>
        <w:rPr>
          <w:rFonts w:cstheme="minorHAnsi"/>
          <w:i/>
          <w:color w:val="000000" w:themeColor="text1"/>
        </w:rPr>
      </w:pPr>
      <w:r>
        <w:rPr>
          <w:rFonts w:cstheme="minorHAnsi"/>
          <w:i/>
        </w:rPr>
        <w:t>HFSP Young Investigators</w:t>
      </w:r>
      <w:r w:rsidR="00141C59" w:rsidRPr="00AA5590">
        <w:rPr>
          <w:rFonts w:cstheme="minorHAnsi"/>
          <w:i/>
        </w:rPr>
        <w:t xml:space="preserve"> and Program Grants</w:t>
      </w:r>
    </w:p>
    <w:p w:rsidR="00141C59" w:rsidRPr="00AA5590" w:rsidRDefault="00141C59" w:rsidP="00141C59">
      <w:pPr>
        <w:rPr>
          <w:rFonts w:cstheme="minorHAnsi"/>
        </w:rPr>
      </w:pPr>
      <w:r w:rsidRPr="00AA5590">
        <w:rPr>
          <w:rFonts w:cstheme="minorHAnsi"/>
        </w:rPr>
        <w:t>Award Amount: up to $450,000</w:t>
      </w:r>
    </w:p>
    <w:p w:rsidR="00141C59" w:rsidRPr="00AA5590" w:rsidRDefault="00141C59" w:rsidP="00141C59">
      <w:pPr>
        <w:rPr>
          <w:rFonts w:cstheme="minorHAnsi"/>
        </w:rPr>
      </w:pPr>
    </w:p>
    <w:p w:rsidR="00141C59" w:rsidRPr="00AA5590" w:rsidRDefault="00141C59" w:rsidP="00141C59">
      <w:pPr>
        <w:rPr>
          <w:rFonts w:cstheme="minorHAnsi"/>
          <w:b/>
        </w:rPr>
      </w:pPr>
      <w:r w:rsidRPr="00AA5590">
        <w:rPr>
          <w:rFonts w:cstheme="minorHAnsi"/>
        </w:rPr>
        <w:t xml:space="preserve">The Human Frontiers Science Program (HFSP) supports international and preferably intercontinental collaborations </w:t>
      </w:r>
      <w:r w:rsidRPr="00AA5590">
        <w:rPr>
          <w:rStyle w:val="Strong"/>
          <w:rFonts w:cstheme="minorHAnsi"/>
          <w:b w:val="0"/>
        </w:rPr>
        <w:t>aimed at innovative and interdisciplinary basic research focused on the complex mechanisms of living organisms</w:t>
      </w:r>
      <w:r w:rsidRPr="00AA5590">
        <w:rPr>
          <w:rFonts w:cstheme="minorHAnsi"/>
          <w:b/>
        </w:rPr>
        <w:t xml:space="preserve">. </w:t>
      </w:r>
      <w:r w:rsidRPr="00AA5590">
        <w:rPr>
          <w:rFonts w:cstheme="minorHAnsi"/>
        </w:rPr>
        <w:t>Emphasis is placed on novel collaborations that bring biologists together with scientists from fields such as physics, mathematics, chemistry, computer science and engineering to focus on problems at the frontier of the life sciences.</w:t>
      </w:r>
    </w:p>
    <w:p w:rsidR="00141C59" w:rsidRPr="00AA5590" w:rsidRDefault="00141C59" w:rsidP="00141C59">
      <w:pPr>
        <w:rPr>
          <w:rFonts w:cstheme="minorHAnsi"/>
        </w:rPr>
      </w:pPr>
    </w:p>
    <w:p w:rsidR="00141C59" w:rsidRPr="00AA5590" w:rsidRDefault="00141C59" w:rsidP="00141C59">
      <w:pPr>
        <w:rPr>
          <w:rFonts w:cstheme="minorHAnsi"/>
        </w:rPr>
      </w:pPr>
      <w:r w:rsidRPr="00AA5590">
        <w:rPr>
          <w:rFonts w:cstheme="minorHAnsi"/>
          <w:i/>
        </w:rPr>
        <w:t xml:space="preserve">Eligibility: </w:t>
      </w:r>
      <w:r w:rsidRPr="00AA5590">
        <w:rPr>
          <w:rFonts w:cstheme="minorHAnsi"/>
        </w:rPr>
        <w:t xml:space="preserve">The principal applicant must be located in one of the member countries (e.g., United States) but co-investigators may be located in any country. </w:t>
      </w:r>
      <w:r w:rsidRPr="00AA5590">
        <w:rPr>
          <w:rFonts w:cstheme="minorHAnsi"/>
          <w:i/>
        </w:rPr>
        <w:t xml:space="preserve">Young Investigators Grants </w:t>
      </w:r>
      <w:r w:rsidRPr="00AA5590">
        <w:rPr>
          <w:rFonts w:cstheme="minorHAnsi"/>
        </w:rPr>
        <w:t xml:space="preserve">are from teams of scientists who are all within 5 years of establishing an independent laboratory and within 10 years of obtaining their PhDs. </w:t>
      </w:r>
      <w:r w:rsidRPr="00AA5590">
        <w:rPr>
          <w:rFonts w:cstheme="minorHAnsi"/>
          <w:i/>
        </w:rPr>
        <w:t>Program grants</w:t>
      </w:r>
      <w:r w:rsidRPr="00AA5590">
        <w:rPr>
          <w:rFonts w:cstheme="minorHAnsi"/>
        </w:rPr>
        <w:t xml:space="preserve"> are for independent scientists at all stages of their careers, although the participation of younger scientists is especially encouraged. </w:t>
      </w:r>
    </w:p>
    <w:p w:rsidR="00141C59" w:rsidRPr="00AA5590" w:rsidRDefault="00141C59" w:rsidP="00141C59">
      <w:pPr>
        <w:rPr>
          <w:rFonts w:cstheme="minorHAnsi"/>
        </w:rPr>
      </w:pPr>
    </w:p>
    <w:p w:rsidR="00141C59" w:rsidRDefault="00141C59" w:rsidP="00141C59">
      <w:pPr>
        <w:rPr>
          <w:rFonts w:cstheme="minorHAnsi"/>
        </w:rPr>
      </w:pPr>
      <w:r>
        <w:rPr>
          <w:rFonts w:cstheme="minorHAnsi"/>
          <w:i/>
        </w:rPr>
        <w:t>The Numbers</w:t>
      </w:r>
      <w:r w:rsidRPr="00AA5590">
        <w:rPr>
          <w:rFonts w:cstheme="minorHAnsi"/>
          <w:i/>
        </w:rPr>
        <w:t xml:space="preserve">: </w:t>
      </w:r>
      <w:r w:rsidR="00296496">
        <w:rPr>
          <w:rFonts w:cstheme="minorHAnsi"/>
        </w:rPr>
        <w:t xml:space="preserve">For 2013, </w:t>
      </w:r>
      <w:r w:rsidR="00296496">
        <w:t>10 Young Investigator Grants and 23 Program Grants were selected from a total of over 700 original letters of intent and 94 subsequently invited full applications.</w:t>
      </w:r>
      <w:r w:rsidRPr="00AA5590">
        <w:rPr>
          <w:rFonts w:cstheme="minorHAnsi"/>
        </w:rPr>
        <w:t xml:space="preserve"> </w:t>
      </w:r>
    </w:p>
    <w:p w:rsidR="00141C59" w:rsidRDefault="00141C59" w:rsidP="00141C59">
      <w:pPr>
        <w:rPr>
          <w:rFonts w:cstheme="minorHAnsi"/>
        </w:rPr>
      </w:pPr>
    </w:p>
    <w:p w:rsidR="00141C59" w:rsidRDefault="00141C59" w:rsidP="009F0637">
      <w:pPr>
        <w:shd w:val="clear" w:color="auto" w:fill="F2F2F2" w:themeFill="background1" w:themeFillShade="F2"/>
        <w:rPr>
          <w:b/>
        </w:rPr>
      </w:pPr>
      <w:r w:rsidRPr="00FF610D">
        <w:rPr>
          <w:b/>
        </w:rPr>
        <w:t>Institute for New Economic Thinking</w:t>
      </w:r>
    </w:p>
    <w:p w:rsidR="00141153" w:rsidRDefault="00CD5EA4" w:rsidP="00141153">
      <w:hyperlink r:id="rId26" w:history="1">
        <w:r w:rsidR="00141153" w:rsidRPr="007F326C">
          <w:rPr>
            <w:rStyle w:val="Hyperlink"/>
          </w:rPr>
          <w:t>http://ineteconomics.org/grants</w:t>
        </w:r>
      </w:hyperlink>
    </w:p>
    <w:p w:rsidR="00141C59" w:rsidRDefault="00141C59" w:rsidP="00141C59">
      <w:r>
        <w:t>Award Amount: $25,000-$200,000</w:t>
      </w:r>
    </w:p>
    <w:p w:rsidR="00141C59" w:rsidRDefault="00141C59" w:rsidP="00141C59"/>
    <w:p w:rsidR="00141C59" w:rsidRDefault="00141C59" w:rsidP="00141C59">
      <w:r>
        <w:t xml:space="preserve">The Institute for New Economic Thinking (INET) was created to broaden and accelerate the development of new economic thinking that can lead to solutions for the great challenges of the 21st century. Grants </w:t>
      </w:r>
      <w:r>
        <w:lastRenderedPageBreak/>
        <w:t>allow the in-depth examination of an issue or development of a concept. In many cases INET funds projects that would not generally be funded through conventional academic funding channels.</w:t>
      </w:r>
    </w:p>
    <w:p w:rsidR="00141C59" w:rsidRDefault="00141C59" w:rsidP="00141C59"/>
    <w:p w:rsidR="00141C59" w:rsidRDefault="00141C59" w:rsidP="00141C59">
      <w:r w:rsidRPr="009B629B">
        <w:rPr>
          <w:i/>
        </w:rPr>
        <w:t>Eligibility:</w:t>
      </w:r>
      <w:r>
        <w:t xml:space="preserve"> Grants will be awarded primarily to individuals or teams of individuals affiliated with academic institutions, think tanks, and other research centers. The foundation is especially interested in funding early stage research and junior research scholars. As part of its commitment to encourage thinking beyond current paradigms, the foundation also invites proposals from economic thinkers in allied fields such as Political Science, Sociology, History, and the Physical Sciences.</w:t>
      </w:r>
    </w:p>
    <w:p w:rsidR="00141C59" w:rsidRDefault="00141C59" w:rsidP="00141C59"/>
    <w:p w:rsidR="00141C59" w:rsidRDefault="00141C59" w:rsidP="00141C59">
      <w:r>
        <w:rPr>
          <w:i/>
        </w:rPr>
        <w:t xml:space="preserve">The Numbers: </w:t>
      </w:r>
      <w:r>
        <w:t>In the latest round of funding, 2</w:t>
      </w:r>
      <w:r w:rsidR="00141153">
        <w:t>9</w:t>
      </w:r>
      <w:r>
        <w:t xml:space="preserve"> projects were awarded grants</w:t>
      </w:r>
      <w:r w:rsidR="00DC34F5">
        <w:t xml:space="preserve"> tota</w:t>
      </w:r>
      <w:r w:rsidR="00141153">
        <w:t>lin</w:t>
      </w:r>
      <w:r w:rsidR="00DC34F5">
        <w:t>g</w:t>
      </w:r>
      <w:r w:rsidR="00141153">
        <w:t xml:space="preserve"> $2.7 million</w:t>
      </w:r>
      <w:r>
        <w:t>. A complete list of grantees and their project descriptions can be accessed via the foundation’s website.</w:t>
      </w:r>
    </w:p>
    <w:p w:rsidR="00141C59" w:rsidRDefault="00141C59" w:rsidP="00141C59"/>
    <w:p w:rsidR="00141C59" w:rsidRDefault="00141C59" w:rsidP="009F0637">
      <w:pPr>
        <w:shd w:val="clear" w:color="auto" w:fill="F2F2F2" w:themeFill="background1" w:themeFillShade="F2"/>
        <w:rPr>
          <w:b/>
        </w:rPr>
      </w:pPr>
      <w:r w:rsidRPr="00136518">
        <w:rPr>
          <w:b/>
        </w:rPr>
        <w:t xml:space="preserve">James </w:t>
      </w:r>
      <w:r>
        <w:rPr>
          <w:b/>
        </w:rPr>
        <w:t>S</w:t>
      </w:r>
      <w:r w:rsidRPr="00136518">
        <w:rPr>
          <w:b/>
        </w:rPr>
        <w:t>. McDonnell Foundation</w:t>
      </w:r>
    </w:p>
    <w:p w:rsidR="00260D54" w:rsidRDefault="00CD5EA4" w:rsidP="00141C59">
      <w:hyperlink r:id="rId27" w:history="1">
        <w:r w:rsidR="00260D54" w:rsidRPr="007F326C">
          <w:rPr>
            <w:rStyle w:val="Hyperlink"/>
          </w:rPr>
          <w:t>http://www.jsmf.org/apply/index.htm</w:t>
        </w:r>
      </w:hyperlink>
    </w:p>
    <w:p w:rsidR="00141C59" w:rsidRDefault="00141C59" w:rsidP="00141C59">
      <w:r>
        <w:t>21</w:t>
      </w:r>
      <w:r w:rsidRPr="003C14C6">
        <w:rPr>
          <w:vertAlign w:val="superscript"/>
        </w:rPr>
        <w:t>st</w:t>
      </w:r>
      <w:r>
        <w:t xml:space="preserve"> Century Science Initiative</w:t>
      </w:r>
    </w:p>
    <w:p w:rsidR="00141C59" w:rsidRDefault="00141C59" w:rsidP="00141C59">
      <w:r>
        <w:t>Award Amount: up to $450,000</w:t>
      </w:r>
    </w:p>
    <w:p w:rsidR="00141C59" w:rsidRDefault="00141C59" w:rsidP="00141C59"/>
    <w:p w:rsidR="00141C59" w:rsidRDefault="00141C59" w:rsidP="00141C59">
      <w:r>
        <w:t>Research Projects submitted for funding consideration should be at an early, even preliminary stage of development, and should be intended to break new ground or to revisit commonly-held assumptions. Foundation-initiated programs include those that focus on complex systems (e.g., biology, biodiversity, climate, demography, epidemiology, technological change, economic development, governance, or computation)</w:t>
      </w:r>
      <w:r w:rsidR="00260D54">
        <w:t>, human cognition,</w:t>
      </w:r>
      <w:r>
        <w:t xml:space="preserve"> and brain cancer research.  </w:t>
      </w:r>
    </w:p>
    <w:p w:rsidR="00141C59" w:rsidRDefault="00141C59" w:rsidP="00141C59"/>
    <w:p w:rsidR="00141C59" w:rsidRDefault="00141C59" w:rsidP="00141C59">
      <w:r>
        <w:rPr>
          <w:i/>
        </w:rPr>
        <w:t xml:space="preserve">Eligibility: </w:t>
      </w:r>
      <w:r>
        <w:t>Principle investigators must hold a position compatible with the pursuit of independent research. At most institutions this requirement corresponds to individuals at the assistant professor level and above.  When senior scientists serve as principle investigators the proposal must describe, in detail, how they (and not only their research assistants and post-doctoral fellows) will use the requested funds to pursue research building on but departing from ongoing work in their laboratories. Applicants submitting proposals to the 2011 Research Awards will not be eligible to submit proposals to future JSMF Research Awards competitions until 2014.</w:t>
      </w:r>
    </w:p>
    <w:p w:rsidR="00141C59" w:rsidRDefault="00141C59" w:rsidP="00141C59"/>
    <w:p w:rsidR="00141C59" w:rsidRDefault="00141C59" w:rsidP="00141C59">
      <w:r>
        <w:rPr>
          <w:i/>
        </w:rPr>
        <w:t xml:space="preserve">The Numbers: </w:t>
      </w:r>
      <w:r>
        <w:t xml:space="preserve"> The foundation emphasizes that this is an international program for a limited number of awards. It is anticipated that competition for the awards will be intense.  2</w:t>
      </w:r>
      <w:r w:rsidR="00B12DF8">
        <w:t>5</w:t>
      </w:r>
      <w:r>
        <w:t xml:space="preserve"> grants were made under the 21</w:t>
      </w:r>
      <w:r w:rsidRPr="008323FD">
        <w:rPr>
          <w:vertAlign w:val="superscript"/>
        </w:rPr>
        <w:t>st</w:t>
      </w:r>
      <w:r>
        <w:t xml:space="preserve"> Century Science Initiative in 201</w:t>
      </w:r>
      <w:r w:rsidR="00B12DF8">
        <w:t>2</w:t>
      </w:r>
      <w:r>
        <w:t>. A list of current and past awardees can be accessed via the program’s website.</w:t>
      </w:r>
    </w:p>
    <w:p w:rsidR="00141C59" w:rsidRPr="008323FD" w:rsidRDefault="00141C59" w:rsidP="00141C59">
      <w:pPr>
        <w:rPr>
          <w:i/>
        </w:rPr>
      </w:pPr>
    </w:p>
    <w:p w:rsidR="00141C59" w:rsidRDefault="00141C59" w:rsidP="009F0637">
      <w:pPr>
        <w:shd w:val="clear" w:color="auto" w:fill="F2F2F2" w:themeFill="background1" w:themeFillShade="F2"/>
        <w:rPr>
          <w:b/>
        </w:rPr>
      </w:pPr>
      <w:r w:rsidRPr="001D149E">
        <w:rPr>
          <w:b/>
        </w:rPr>
        <w:t>John Simon Guggenheim Memorial Foundation</w:t>
      </w:r>
    </w:p>
    <w:p w:rsidR="00141C59" w:rsidRPr="0078515A" w:rsidRDefault="00141C59" w:rsidP="00141C59">
      <w:pPr>
        <w:rPr>
          <w:rStyle w:val="Hyperlink"/>
        </w:rPr>
      </w:pPr>
      <w:r w:rsidRPr="0078515A">
        <w:fldChar w:fldCharType="begin"/>
      </w:r>
      <w:r w:rsidRPr="0078515A">
        <w:instrText xml:space="preserve"> HYPERLINK "http://www.gf.org/" </w:instrText>
      </w:r>
      <w:r w:rsidRPr="0078515A">
        <w:fldChar w:fldCharType="separate"/>
      </w:r>
      <w:r w:rsidRPr="0078515A">
        <w:rPr>
          <w:rStyle w:val="Hyperlink"/>
        </w:rPr>
        <w:t>http://www.gf.org/</w:t>
      </w:r>
    </w:p>
    <w:p w:rsidR="00141C59" w:rsidRPr="001D149E" w:rsidRDefault="00141C59" w:rsidP="00141C59">
      <w:r w:rsidRPr="0078515A">
        <w:fldChar w:fldCharType="end"/>
      </w:r>
      <w:r w:rsidRPr="001D149E">
        <w:t>Guggenheim Fellowships</w:t>
      </w:r>
    </w:p>
    <w:p w:rsidR="00141C59" w:rsidRPr="001D149E" w:rsidRDefault="00141C59" w:rsidP="00141C59">
      <w:r>
        <w:t>Award Amount: Variable</w:t>
      </w:r>
    </w:p>
    <w:p w:rsidR="00141C59" w:rsidRDefault="00141C59" w:rsidP="00141C59">
      <w:pPr>
        <w:rPr>
          <w:b/>
        </w:rPr>
      </w:pPr>
    </w:p>
    <w:p w:rsidR="00141C59" w:rsidRDefault="00141C59" w:rsidP="00141C59">
      <w:r>
        <w:t>Often characterized as "midcareer" awards, Guggenheim Fellowships are intended for men and women who have already demonstrated exceptional capacity for productive scholarship or exceptional creative ability in the arts.</w:t>
      </w:r>
    </w:p>
    <w:p w:rsidR="00141C59" w:rsidRDefault="00141C59" w:rsidP="00141C59"/>
    <w:p w:rsidR="00141C59" w:rsidRPr="001D149E" w:rsidRDefault="00141C59" w:rsidP="00141C59">
      <w:pPr>
        <w:rPr>
          <w:b/>
          <w:i/>
        </w:rPr>
      </w:pPr>
      <w:r>
        <w:rPr>
          <w:i/>
        </w:rPr>
        <w:lastRenderedPageBreak/>
        <w:t xml:space="preserve">Eligibility: </w:t>
      </w:r>
      <w:r>
        <w:t>Awards are made to advanced professionals. Writers, scholars, or scientists  who have a significant record of publication, or as artists, playwrights, filmmakers, photographers, composers, or the like, have a significant record of exhibition or performance of their work. </w:t>
      </w:r>
    </w:p>
    <w:p w:rsidR="00141C59" w:rsidRDefault="00141C59" w:rsidP="00141C59">
      <w:pPr>
        <w:rPr>
          <w:b/>
        </w:rPr>
      </w:pPr>
    </w:p>
    <w:p w:rsidR="00141C59" w:rsidRDefault="00141C59" w:rsidP="00141C59">
      <w:r w:rsidRPr="001D149E">
        <w:rPr>
          <w:i/>
        </w:rPr>
        <w:t xml:space="preserve">The Numbers: </w:t>
      </w:r>
      <w:r>
        <w:t>Although no one who applies is guaranteed success in the competition, there is no prescreening:  all applications are reviewed.  </w:t>
      </w:r>
      <w:r w:rsidR="0078515A">
        <w:t>175</w:t>
      </w:r>
      <w:r>
        <w:t xml:space="preserve"> Fellowships </w:t>
      </w:r>
      <w:r w:rsidR="0078515A">
        <w:t>were</w:t>
      </w:r>
      <w:r>
        <w:t xml:space="preserve"> awarded </w:t>
      </w:r>
      <w:r w:rsidR="0078515A">
        <w:t>in 2013 from about 3,000 applications</w:t>
      </w:r>
      <w:r>
        <w:t>.</w:t>
      </w:r>
    </w:p>
    <w:p w:rsidR="00141C59" w:rsidRDefault="00141C59" w:rsidP="00141C59"/>
    <w:p w:rsidR="00141C59" w:rsidRDefault="00141C59" w:rsidP="009F0637">
      <w:pPr>
        <w:shd w:val="clear" w:color="auto" w:fill="F2F2F2" w:themeFill="background1" w:themeFillShade="F2"/>
        <w:rPr>
          <w:b/>
        </w:rPr>
      </w:pPr>
      <w:r w:rsidRPr="00136518">
        <w:rPr>
          <w:b/>
        </w:rPr>
        <w:t>Lindbergh Foundation</w:t>
      </w:r>
    </w:p>
    <w:p w:rsidR="00141C59" w:rsidRPr="00B5229B" w:rsidRDefault="00CD5EA4" w:rsidP="00141C59">
      <w:hyperlink r:id="rId28" w:history="1">
        <w:r w:rsidR="00141C59" w:rsidRPr="00B5229B">
          <w:rPr>
            <w:rStyle w:val="Hyperlink"/>
          </w:rPr>
          <w:t>http://www.lindberghfoundation.org</w:t>
        </w:r>
      </w:hyperlink>
    </w:p>
    <w:p w:rsidR="00141C59" w:rsidRDefault="00141C59" w:rsidP="00141C59">
      <w:r>
        <w:t>Award Amount: $10,580</w:t>
      </w:r>
    </w:p>
    <w:p w:rsidR="00141C59" w:rsidRDefault="00141C59" w:rsidP="00141C59"/>
    <w:p w:rsidR="00141C59" w:rsidRDefault="00141C59" w:rsidP="00141C59">
      <w:pPr>
        <w:rPr>
          <w:rFonts w:ascii="Times New Roman" w:eastAsia="Times New Roman" w:hAnsi="Symbol" w:cs="Times New Roman"/>
          <w:sz w:val="24"/>
          <w:szCs w:val="24"/>
        </w:rPr>
      </w:pPr>
      <w:r>
        <w:t>The Charles A. and Anne Morrow Lindbergh Foundation provides grants to men and women whose individual initiative and work in a wide spectrum of disciplines furthers the Lindberghs' vision of a balance between the advance of technology and the preservation of the natural/human environment.  Program areas include agriculture, aviation, conservation of natural resources, education, exploration, health and waste minimization and management.</w:t>
      </w:r>
    </w:p>
    <w:p w:rsidR="00141C59" w:rsidRDefault="00141C59" w:rsidP="00141C59">
      <w:pPr>
        <w:rPr>
          <w:rFonts w:ascii="Times New Roman" w:eastAsia="Times New Roman" w:hAnsi="Symbol" w:cs="Times New Roman"/>
          <w:sz w:val="24"/>
          <w:szCs w:val="24"/>
        </w:rPr>
      </w:pPr>
    </w:p>
    <w:p w:rsidR="00141C59" w:rsidRPr="006C7F4E" w:rsidRDefault="00141C59" w:rsidP="00141C59">
      <w:pPr>
        <w:rPr>
          <w:rFonts w:cstheme="minorHAnsi"/>
        </w:rPr>
      </w:pPr>
      <w:r w:rsidRPr="006C7F4E">
        <w:rPr>
          <w:rFonts w:eastAsia="Times New Roman" w:cstheme="minorHAnsi"/>
          <w:i/>
        </w:rPr>
        <w:t>Eligibility</w:t>
      </w:r>
      <w:r w:rsidRPr="006C7F4E">
        <w:rPr>
          <w:rFonts w:eastAsia="Times New Roman" w:cstheme="minorHAnsi"/>
        </w:rPr>
        <w:t>:</w:t>
      </w:r>
      <w:r w:rsidRPr="006C7F4E">
        <w:rPr>
          <w:rFonts w:eastAsia="Times New Roman" w:cstheme="minorHAnsi"/>
          <w:sz w:val="24"/>
          <w:szCs w:val="24"/>
        </w:rPr>
        <w:t xml:space="preserve"> </w:t>
      </w:r>
      <w:r w:rsidRPr="006C7F4E">
        <w:rPr>
          <w:rFonts w:cstheme="minorHAnsi"/>
        </w:rPr>
        <w:t>There is no minimum education requirement for an applying to the Lindbergh Foundation. Ph.D. and Master’s students are eligible as well as faculty members.</w:t>
      </w:r>
    </w:p>
    <w:p w:rsidR="00141C59" w:rsidRPr="006C7F4E" w:rsidRDefault="00141C59" w:rsidP="00141C59">
      <w:pPr>
        <w:rPr>
          <w:rFonts w:cstheme="minorHAnsi"/>
        </w:rPr>
      </w:pPr>
    </w:p>
    <w:p w:rsidR="00176E06" w:rsidRDefault="00141C59" w:rsidP="00141C59">
      <w:pPr>
        <w:rPr>
          <w:rFonts w:cstheme="minorHAnsi"/>
        </w:rPr>
      </w:pPr>
      <w:r w:rsidRPr="006C7F4E">
        <w:rPr>
          <w:rFonts w:cstheme="minorHAnsi"/>
          <w:i/>
        </w:rPr>
        <w:t xml:space="preserve">The Numbers: </w:t>
      </w:r>
      <w:r w:rsidRPr="006C7F4E">
        <w:rPr>
          <w:rFonts w:cstheme="minorHAnsi"/>
        </w:rPr>
        <w:t xml:space="preserve"> </w:t>
      </w:r>
      <w:r w:rsidR="00B5229B">
        <w:rPr>
          <w:rFonts w:cstheme="minorHAnsi"/>
        </w:rPr>
        <w:t>Program currently postponed</w:t>
      </w:r>
      <w:r w:rsidRPr="006C7F4E">
        <w:rPr>
          <w:rFonts w:cstheme="minorHAnsi"/>
        </w:rPr>
        <w:t>.</w:t>
      </w:r>
    </w:p>
    <w:p w:rsidR="00176E06" w:rsidRPr="00176E06" w:rsidRDefault="00176E06" w:rsidP="00176E06">
      <w:pPr>
        <w:autoSpaceDE w:val="0"/>
        <w:autoSpaceDN w:val="0"/>
        <w:adjustRightInd w:val="0"/>
        <w:rPr>
          <w:rFonts w:ascii="Book Antiqua" w:hAnsi="Book Antiqua" w:cs="Book Antiqua"/>
          <w:color w:val="000000"/>
          <w:sz w:val="24"/>
          <w:szCs w:val="24"/>
        </w:rPr>
      </w:pPr>
    </w:p>
    <w:p w:rsidR="00176E06" w:rsidRPr="00176E06" w:rsidRDefault="00176E06" w:rsidP="00176E06">
      <w:pPr>
        <w:shd w:val="clear" w:color="auto" w:fill="F2F2F2" w:themeFill="background1" w:themeFillShade="F2"/>
        <w:autoSpaceDE w:val="0"/>
        <w:autoSpaceDN w:val="0"/>
        <w:adjustRightInd w:val="0"/>
        <w:rPr>
          <w:rFonts w:cstheme="minorHAnsi"/>
          <w:b/>
          <w:color w:val="000000"/>
        </w:rPr>
      </w:pPr>
      <w:r w:rsidRPr="00176E06">
        <w:rPr>
          <w:rFonts w:cstheme="minorHAnsi"/>
          <w:b/>
          <w:color w:val="000000"/>
        </w:rPr>
        <w:t>March of Dimes</w:t>
      </w:r>
    </w:p>
    <w:p w:rsidR="00176E06" w:rsidRPr="001E2075" w:rsidRDefault="00CD5EA4" w:rsidP="00176E06">
      <w:pPr>
        <w:autoSpaceDE w:val="0"/>
        <w:autoSpaceDN w:val="0"/>
        <w:adjustRightInd w:val="0"/>
        <w:rPr>
          <w:rFonts w:cstheme="minorHAnsi"/>
          <w:color w:val="000000" w:themeColor="text1"/>
        </w:rPr>
      </w:pPr>
      <w:hyperlink r:id="rId29" w:history="1">
        <w:r w:rsidR="00176E06" w:rsidRPr="00BF0D91">
          <w:rPr>
            <w:rStyle w:val="Hyperlink"/>
            <w:rFonts w:cstheme="minorHAnsi"/>
          </w:rPr>
          <w:t>http://www.marchofdimes.com/research/research.html</w:t>
        </w:r>
      </w:hyperlink>
    </w:p>
    <w:p w:rsidR="00176E06" w:rsidRPr="00176E06" w:rsidRDefault="00176E06" w:rsidP="00176E06">
      <w:pPr>
        <w:autoSpaceDE w:val="0"/>
        <w:autoSpaceDN w:val="0"/>
        <w:adjustRightInd w:val="0"/>
        <w:rPr>
          <w:rFonts w:cstheme="minorHAnsi"/>
          <w:color w:val="000000"/>
        </w:rPr>
      </w:pPr>
      <w:r w:rsidRPr="00176E06">
        <w:rPr>
          <w:rFonts w:cstheme="minorHAnsi"/>
          <w:color w:val="000000"/>
        </w:rPr>
        <w:t>Award Amount: $100,000/year for 3 years</w:t>
      </w:r>
    </w:p>
    <w:p w:rsidR="00176E06" w:rsidRPr="00176E06" w:rsidRDefault="00176E06" w:rsidP="00176E06">
      <w:pPr>
        <w:autoSpaceDE w:val="0"/>
        <w:autoSpaceDN w:val="0"/>
        <w:adjustRightInd w:val="0"/>
        <w:rPr>
          <w:rFonts w:cstheme="minorHAnsi"/>
          <w:color w:val="000000"/>
        </w:rPr>
      </w:pPr>
    </w:p>
    <w:p w:rsidR="00176E06" w:rsidRPr="00176E06" w:rsidRDefault="00176E06" w:rsidP="00176E06">
      <w:pPr>
        <w:autoSpaceDE w:val="0"/>
        <w:autoSpaceDN w:val="0"/>
        <w:adjustRightInd w:val="0"/>
        <w:rPr>
          <w:rFonts w:cstheme="minorHAnsi"/>
          <w:bCs/>
          <w:color w:val="000000"/>
        </w:rPr>
      </w:pPr>
      <w:r w:rsidRPr="00176E06">
        <w:rPr>
          <w:rFonts w:cstheme="minorHAnsi"/>
        </w:rPr>
        <w:t xml:space="preserve">The research mission of the March of Dimes is to prevent birth defects, premature birth and infant mortality.  </w:t>
      </w:r>
      <w:r w:rsidRPr="00176E06">
        <w:rPr>
          <w:rFonts w:cstheme="minorHAnsi"/>
          <w:bCs/>
          <w:color w:val="000000"/>
        </w:rPr>
        <w:t>Research subjects appropriate for support by the March of Dimes include basic biological processes governing development, genetics, clinical studies, studies of reproductive health, environmental toxicology, and social and behavioral studies.</w:t>
      </w:r>
    </w:p>
    <w:p w:rsidR="00176E06" w:rsidRPr="00176E06" w:rsidRDefault="00176E06" w:rsidP="00176E06">
      <w:pPr>
        <w:autoSpaceDE w:val="0"/>
        <w:autoSpaceDN w:val="0"/>
        <w:adjustRightInd w:val="0"/>
        <w:rPr>
          <w:rFonts w:cstheme="minorHAnsi"/>
          <w:bCs/>
          <w:color w:val="000000"/>
        </w:rPr>
      </w:pPr>
    </w:p>
    <w:p w:rsidR="00176E06" w:rsidRPr="00176E06" w:rsidRDefault="00176E06" w:rsidP="00176E06">
      <w:pPr>
        <w:autoSpaceDE w:val="0"/>
        <w:autoSpaceDN w:val="0"/>
        <w:adjustRightInd w:val="0"/>
        <w:rPr>
          <w:rFonts w:cstheme="minorHAnsi"/>
        </w:rPr>
      </w:pPr>
      <w:r w:rsidRPr="00176E06">
        <w:rPr>
          <w:rFonts w:cstheme="minorHAnsi"/>
          <w:bCs/>
          <w:i/>
          <w:color w:val="000000"/>
        </w:rPr>
        <w:t xml:space="preserve">Eligibility: </w:t>
      </w:r>
      <w:r w:rsidRPr="00176E06">
        <w:rPr>
          <w:rFonts w:cstheme="minorHAnsi"/>
        </w:rPr>
        <w:t>All applicants must hold a recent faculty appointment at a not-for-profit institution, such as a university, hospital or research institution. U.S. citizenship is not required to apply for any March of Dimes Research Grant or Award.</w:t>
      </w:r>
    </w:p>
    <w:p w:rsidR="00176E06" w:rsidRPr="00176E06" w:rsidRDefault="00176E06" w:rsidP="00176E06">
      <w:pPr>
        <w:autoSpaceDE w:val="0"/>
        <w:autoSpaceDN w:val="0"/>
        <w:adjustRightInd w:val="0"/>
        <w:rPr>
          <w:rFonts w:cstheme="minorHAnsi"/>
        </w:rPr>
      </w:pPr>
    </w:p>
    <w:p w:rsidR="00176E06" w:rsidRPr="00176E06" w:rsidRDefault="00176E06" w:rsidP="00176E06">
      <w:pPr>
        <w:autoSpaceDE w:val="0"/>
        <w:autoSpaceDN w:val="0"/>
        <w:adjustRightInd w:val="0"/>
        <w:rPr>
          <w:rFonts w:cstheme="minorHAnsi"/>
          <w:i/>
          <w:color w:val="000000"/>
        </w:rPr>
      </w:pPr>
      <w:r w:rsidRPr="00176E06">
        <w:rPr>
          <w:rFonts w:cstheme="minorHAnsi"/>
        </w:rPr>
        <w:t>The Numbers: Examples of current grants are available on the foundation’s website.</w:t>
      </w:r>
    </w:p>
    <w:p w:rsidR="00141C59" w:rsidRPr="00AA5590" w:rsidRDefault="00141C59" w:rsidP="00141C59">
      <w:pPr>
        <w:rPr>
          <w:rFonts w:cstheme="minorHAnsi"/>
        </w:rPr>
      </w:pPr>
    </w:p>
    <w:p w:rsidR="00141C59" w:rsidRDefault="00141C59" w:rsidP="009F0637">
      <w:pPr>
        <w:shd w:val="clear" w:color="auto" w:fill="F2F2F2" w:themeFill="background1" w:themeFillShade="F2"/>
      </w:pPr>
      <w:r w:rsidRPr="007C5926">
        <w:rPr>
          <w:b/>
        </w:rPr>
        <w:t>McKnight</w:t>
      </w:r>
      <w:r w:rsidRPr="00136518">
        <w:rPr>
          <w:b/>
        </w:rPr>
        <w:t xml:space="preserve"> Foundation</w:t>
      </w:r>
      <w:r>
        <w:rPr>
          <w:b/>
        </w:rPr>
        <w:t xml:space="preserve"> Endowment Fund for Neuroscience</w:t>
      </w:r>
    </w:p>
    <w:p w:rsidR="00BF0D91" w:rsidRDefault="00CD5EA4" w:rsidP="00141C59">
      <w:hyperlink r:id="rId30" w:history="1">
        <w:r w:rsidR="00BF0D91" w:rsidRPr="007F326C">
          <w:rPr>
            <w:rStyle w:val="Hyperlink"/>
          </w:rPr>
          <w:t>http://www.neuroscience.mcknight.org/the-awards/scholar</w:t>
        </w:r>
      </w:hyperlink>
    </w:p>
    <w:p w:rsidR="00141C59" w:rsidRPr="00954E96" w:rsidRDefault="00141C59" w:rsidP="00141C59">
      <w:pPr>
        <w:rPr>
          <w:i/>
          <w:color w:val="000000" w:themeColor="text1"/>
        </w:rPr>
      </w:pPr>
      <w:r>
        <w:rPr>
          <w:i/>
          <w:color w:val="000000" w:themeColor="text1"/>
        </w:rPr>
        <w:t>Scholars Award</w:t>
      </w:r>
    </w:p>
    <w:p w:rsidR="00141C59" w:rsidRDefault="00141C59" w:rsidP="00141C59">
      <w:r>
        <w:t>Award Amount: $225,000</w:t>
      </w:r>
    </w:p>
    <w:p w:rsidR="00141C59" w:rsidRDefault="00141C59" w:rsidP="00141C59"/>
    <w:p w:rsidR="00141C59" w:rsidRPr="00D8557F" w:rsidRDefault="00141C59" w:rsidP="00141C59">
      <w:pPr>
        <w:rPr>
          <w:rStyle w:val="body"/>
          <w:rFonts w:cstheme="minorHAnsi"/>
        </w:rPr>
      </w:pPr>
      <w:bookmarkStart w:id="1" w:name="top"/>
      <w:r w:rsidRPr="00D8557F">
        <w:rPr>
          <w:rStyle w:val="body"/>
          <w:rFonts w:cstheme="minorHAnsi"/>
        </w:rPr>
        <w:t>McKnight Foundation awards were established to encourage emerging neuroscientists to focus on disorders of learning and memory. Applicants for the McKnight Scholar Awards must demonstrate interest in solving important problems in relevant areas of neuroscience, including the translation of basic research to clinical neuroscience.</w:t>
      </w:r>
    </w:p>
    <w:p w:rsidR="00141C59" w:rsidRPr="00425769" w:rsidRDefault="00141C59" w:rsidP="00141C59">
      <w:pPr>
        <w:spacing w:before="100" w:beforeAutospacing="1" w:after="100" w:afterAutospacing="1"/>
        <w:rPr>
          <w:rFonts w:eastAsia="Times New Roman" w:cstheme="minorHAnsi"/>
        </w:rPr>
      </w:pPr>
      <w:r w:rsidRPr="00D8557F">
        <w:rPr>
          <w:rStyle w:val="body"/>
          <w:rFonts w:cstheme="minorHAnsi"/>
          <w:i/>
        </w:rPr>
        <w:lastRenderedPageBreak/>
        <w:t>Eligibility</w:t>
      </w:r>
      <w:r w:rsidRPr="00D8557F">
        <w:rPr>
          <w:rStyle w:val="body"/>
          <w:rFonts w:cstheme="minorHAnsi"/>
        </w:rPr>
        <w:t>: Awards are given to exceptional scientists who hold the M.D. and/or Ph.D. degree and who are in the early stages of establishing an independent laboratory and research career.</w:t>
      </w:r>
      <w:bookmarkEnd w:id="1"/>
      <w:r w:rsidRPr="00D8557F">
        <w:rPr>
          <w:rStyle w:val="body"/>
          <w:rFonts w:cstheme="minorHAnsi"/>
        </w:rPr>
        <w:t xml:space="preserve"> Traditionally, successful candidates have held tenure-track faculty positions for at least one year but </w:t>
      </w:r>
      <w:r w:rsidRPr="00D8557F">
        <w:rPr>
          <w:rFonts w:eastAsia="Times New Roman" w:cstheme="minorHAnsi"/>
        </w:rPr>
        <w:t xml:space="preserve">no more than four years.  The program is open to </w:t>
      </w:r>
      <w:r w:rsidRPr="00425769">
        <w:rPr>
          <w:rFonts w:eastAsia="Times New Roman" w:cstheme="minorHAnsi"/>
        </w:rPr>
        <w:t xml:space="preserve">U.S. citizens </w:t>
      </w:r>
      <w:r w:rsidRPr="00D8557F">
        <w:rPr>
          <w:rFonts w:eastAsia="Times New Roman" w:cstheme="minorHAnsi"/>
        </w:rPr>
        <w:t xml:space="preserve">and </w:t>
      </w:r>
      <w:r w:rsidRPr="00425769">
        <w:rPr>
          <w:rFonts w:eastAsia="Times New Roman" w:cstheme="minorHAnsi"/>
        </w:rPr>
        <w:t>permanent resident</w:t>
      </w:r>
      <w:r w:rsidRPr="00D8557F">
        <w:rPr>
          <w:rFonts w:eastAsia="Times New Roman" w:cstheme="minorHAnsi"/>
        </w:rPr>
        <w:t>s</w:t>
      </w:r>
      <w:r w:rsidRPr="00425769">
        <w:rPr>
          <w:rFonts w:eastAsia="Times New Roman" w:cstheme="minorHAnsi"/>
        </w:rPr>
        <w:t>.</w:t>
      </w:r>
    </w:p>
    <w:p w:rsidR="00141C59" w:rsidRDefault="00141C59" w:rsidP="009A1C5C">
      <w:pPr>
        <w:rPr>
          <w:rStyle w:val="body"/>
          <w:rFonts w:cstheme="minorHAnsi"/>
        </w:rPr>
      </w:pPr>
      <w:r w:rsidRPr="00D8557F">
        <w:rPr>
          <w:rStyle w:val="body"/>
          <w:rFonts w:cstheme="minorHAnsi"/>
          <w:i/>
        </w:rPr>
        <w:t>The Numbers</w:t>
      </w:r>
      <w:r w:rsidRPr="00D8557F">
        <w:rPr>
          <w:rStyle w:val="body"/>
          <w:rFonts w:cstheme="minorHAnsi"/>
        </w:rPr>
        <w:t>:  This is a highly competitive award program with a maximum of six McKnight Scholars selected each year.  A list of previous recipients and their projects is available on the program website.</w:t>
      </w:r>
    </w:p>
    <w:p w:rsidR="009A1C5C" w:rsidRPr="00D8557F" w:rsidRDefault="009A1C5C" w:rsidP="009A1C5C">
      <w:pPr>
        <w:rPr>
          <w:rStyle w:val="body"/>
          <w:rFonts w:cstheme="minorHAnsi"/>
        </w:rPr>
      </w:pPr>
    </w:p>
    <w:p w:rsidR="00141C59" w:rsidRDefault="00141C59" w:rsidP="009F0637">
      <w:pPr>
        <w:shd w:val="clear" w:color="auto" w:fill="F2F2F2" w:themeFill="background1" w:themeFillShade="F2"/>
      </w:pPr>
      <w:r w:rsidRPr="007C5926">
        <w:rPr>
          <w:b/>
        </w:rPr>
        <w:t>McKnight</w:t>
      </w:r>
      <w:r w:rsidRPr="00136518">
        <w:rPr>
          <w:b/>
        </w:rPr>
        <w:t xml:space="preserve"> Foundation</w:t>
      </w:r>
      <w:r>
        <w:rPr>
          <w:b/>
        </w:rPr>
        <w:t xml:space="preserve"> Endowment Fund for Neuroscience</w:t>
      </w:r>
    </w:p>
    <w:p w:rsidR="00BF0D91" w:rsidRDefault="00CD5EA4" w:rsidP="00141C59">
      <w:hyperlink r:id="rId31" w:history="1">
        <w:r w:rsidR="00BF0D91" w:rsidRPr="007F326C">
          <w:rPr>
            <w:rStyle w:val="Hyperlink"/>
          </w:rPr>
          <w:t>http://www.neuroscience.mcknight.org/the-awards/technology</w:t>
        </w:r>
      </w:hyperlink>
    </w:p>
    <w:p w:rsidR="00141C59" w:rsidRPr="00954E96" w:rsidRDefault="00141C59" w:rsidP="00141C59">
      <w:pPr>
        <w:rPr>
          <w:i/>
          <w:color w:val="000000" w:themeColor="text1"/>
        </w:rPr>
      </w:pPr>
      <w:r>
        <w:rPr>
          <w:i/>
          <w:color w:val="000000" w:themeColor="text1"/>
        </w:rPr>
        <w:t>McKnight Technological Innovations in Neuroscience Awards</w:t>
      </w:r>
    </w:p>
    <w:p w:rsidR="00141C59" w:rsidRPr="00954E96" w:rsidRDefault="00141C59" w:rsidP="00141C59">
      <w:pPr>
        <w:rPr>
          <w:i/>
        </w:rPr>
      </w:pPr>
      <w:r>
        <w:t xml:space="preserve">Award Amount: $100,000 </w:t>
      </w:r>
    </w:p>
    <w:p w:rsidR="00141C59" w:rsidRDefault="00141C59" w:rsidP="00141C59"/>
    <w:p w:rsidR="00141C59" w:rsidRPr="004421AD" w:rsidRDefault="00141C59" w:rsidP="00141C59">
      <w:pPr>
        <w:rPr>
          <w:rStyle w:val="body"/>
          <w:i/>
          <w:color w:val="000000" w:themeColor="text1"/>
        </w:rPr>
      </w:pPr>
      <w:r w:rsidRPr="007962E0">
        <w:rPr>
          <w:rStyle w:val="body"/>
          <w:rFonts w:cstheme="minorHAnsi"/>
          <w:bCs/>
        </w:rPr>
        <w:t xml:space="preserve">The </w:t>
      </w:r>
      <w:r>
        <w:rPr>
          <w:i/>
          <w:color w:val="000000" w:themeColor="text1"/>
        </w:rPr>
        <w:t xml:space="preserve">Technological Innovations in Neuroscience Awards </w:t>
      </w:r>
      <w:r>
        <w:rPr>
          <w:color w:val="000000" w:themeColor="text1"/>
        </w:rPr>
        <w:t xml:space="preserve">are aimed at adapting </w:t>
      </w:r>
      <w:r>
        <w:rPr>
          <w:rStyle w:val="body"/>
          <w:bCs/>
        </w:rPr>
        <w:t>technology</w:t>
      </w:r>
      <w:r>
        <w:rPr>
          <w:rStyle w:val="body"/>
          <w:b/>
          <w:bCs/>
        </w:rPr>
        <w:t xml:space="preserve"> </w:t>
      </w:r>
      <w:r w:rsidRPr="004421AD">
        <w:rPr>
          <w:rStyle w:val="body"/>
          <w:bCs/>
        </w:rPr>
        <w:t>to monitor, manipulate, analyze, or model brain function</w:t>
      </w:r>
      <w:r w:rsidRPr="004421AD">
        <w:rPr>
          <w:rStyle w:val="body"/>
        </w:rPr>
        <w:t xml:space="preserve"> </w:t>
      </w:r>
      <w:r>
        <w:rPr>
          <w:rStyle w:val="body"/>
        </w:rPr>
        <w:t>at any level, from the molecular to the entire organism. Collaborative and cross-disciplinary applications are invited.</w:t>
      </w:r>
      <w:r>
        <w:rPr>
          <w:rStyle w:val="body"/>
          <w:rFonts w:cstheme="minorHAnsi"/>
        </w:rPr>
        <w:t xml:space="preserve">  Initial application is by 2-page letter of intent to the Foundation.</w:t>
      </w:r>
    </w:p>
    <w:p w:rsidR="00141C59" w:rsidRPr="007962E0" w:rsidRDefault="00141C59" w:rsidP="00141C59">
      <w:pPr>
        <w:rPr>
          <w:rStyle w:val="body"/>
          <w:rFonts w:cstheme="minorHAnsi"/>
          <w:bCs/>
        </w:rPr>
      </w:pPr>
    </w:p>
    <w:p w:rsidR="00141C59" w:rsidRDefault="00141C59" w:rsidP="00141C59">
      <w:pPr>
        <w:rPr>
          <w:rStyle w:val="body"/>
          <w:rFonts w:cstheme="minorHAnsi"/>
          <w:bCs/>
        </w:rPr>
      </w:pPr>
      <w:r w:rsidRPr="007962E0">
        <w:rPr>
          <w:rStyle w:val="body"/>
          <w:rFonts w:cstheme="minorHAnsi"/>
          <w:bCs/>
          <w:i/>
        </w:rPr>
        <w:t>Eligibility</w:t>
      </w:r>
      <w:r w:rsidRPr="007962E0">
        <w:rPr>
          <w:rStyle w:val="body"/>
          <w:rFonts w:cstheme="minorHAnsi"/>
          <w:bCs/>
        </w:rPr>
        <w:t xml:space="preserve">: </w:t>
      </w:r>
      <w:r>
        <w:rPr>
          <w:rStyle w:val="body"/>
          <w:rFonts w:cstheme="minorHAnsi"/>
          <w:bCs/>
        </w:rPr>
        <w:t>Applicants m</w:t>
      </w:r>
      <w:r w:rsidRPr="007962E0">
        <w:rPr>
          <w:rStyle w:val="body"/>
          <w:rFonts w:cstheme="minorHAnsi"/>
          <w:bCs/>
        </w:rPr>
        <w:t xml:space="preserve">ust be U.S. citizens or permanent residents. </w:t>
      </w:r>
    </w:p>
    <w:p w:rsidR="00141C59" w:rsidRPr="007962E0" w:rsidRDefault="00141C59" w:rsidP="00141C59">
      <w:pPr>
        <w:rPr>
          <w:rStyle w:val="body"/>
          <w:rFonts w:cstheme="minorHAnsi"/>
          <w:bCs/>
        </w:rPr>
      </w:pPr>
    </w:p>
    <w:p w:rsidR="00141C59" w:rsidRDefault="00141C59" w:rsidP="00141C59">
      <w:pPr>
        <w:rPr>
          <w:rFonts w:cstheme="minorHAnsi"/>
        </w:rPr>
      </w:pPr>
      <w:r>
        <w:rPr>
          <w:rStyle w:val="body"/>
          <w:rFonts w:cstheme="minorHAnsi"/>
          <w:bCs/>
          <w:i/>
        </w:rPr>
        <w:t>The Numbers</w:t>
      </w:r>
      <w:r w:rsidRPr="007962E0">
        <w:rPr>
          <w:rStyle w:val="body"/>
          <w:rFonts w:cstheme="minorHAnsi"/>
          <w:bCs/>
        </w:rPr>
        <w:t xml:space="preserve">: </w:t>
      </w:r>
      <w:r>
        <w:rPr>
          <w:rStyle w:val="body"/>
          <w:rFonts w:cstheme="minorHAnsi"/>
        </w:rPr>
        <w:t xml:space="preserve">This is a highly competitive program with up to four awards given annually. </w:t>
      </w:r>
      <w:r w:rsidRPr="00975588">
        <w:rPr>
          <w:rFonts w:cstheme="minorHAnsi"/>
        </w:rPr>
        <w:t xml:space="preserve">A list of current </w:t>
      </w:r>
      <w:r>
        <w:rPr>
          <w:rFonts w:cstheme="minorHAnsi"/>
        </w:rPr>
        <w:t xml:space="preserve">and past </w:t>
      </w:r>
      <w:r w:rsidRPr="00975588">
        <w:rPr>
          <w:rFonts w:cstheme="minorHAnsi"/>
        </w:rPr>
        <w:t>awardees can be accessed via the program website.</w:t>
      </w:r>
    </w:p>
    <w:p w:rsidR="00420419" w:rsidRDefault="00420419" w:rsidP="00141C59">
      <w:pPr>
        <w:rPr>
          <w:rFonts w:cstheme="minorHAnsi"/>
        </w:rPr>
      </w:pPr>
    </w:p>
    <w:p w:rsidR="00420419" w:rsidRPr="00420419" w:rsidRDefault="00420419" w:rsidP="00420419">
      <w:pPr>
        <w:shd w:val="clear" w:color="auto" w:fill="F2F2F2" w:themeFill="background1" w:themeFillShade="F2"/>
        <w:rPr>
          <w:rFonts w:cstheme="minorHAnsi"/>
          <w:b/>
        </w:rPr>
      </w:pPr>
      <w:r w:rsidRPr="00420419">
        <w:rPr>
          <w:rFonts w:cstheme="minorHAnsi"/>
          <w:b/>
        </w:rPr>
        <w:t>Michael J. Fox Foundation for Parkinson’s Research</w:t>
      </w:r>
    </w:p>
    <w:p w:rsidR="00BA0CE7" w:rsidRDefault="00CD5EA4" w:rsidP="00141C59">
      <w:hyperlink r:id="rId32" w:history="1">
        <w:r w:rsidR="00BA0CE7" w:rsidRPr="007F326C">
          <w:rPr>
            <w:rStyle w:val="Hyperlink"/>
          </w:rPr>
          <w:t>https://www.michaeljfox.org/research/grant-detail.php?id=3</w:t>
        </w:r>
      </w:hyperlink>
    </w:p>
    <w:p w:rsidR="00420419" w:rsidRPr="00BA5409" w:rsidRDefault="00420419" w:rsidP="00141C59">
      <w:pPr>
        <w:rPr>
          <w:rFonts w:cstheme="minorHAnsi"/>
          <w:i/>
        </w:rPr>
      </w:pPr>
      <w:r w:rsidRPr="00BA5409">
        <w:rPr>
          <w:rFonts w:cstheme="minorHAnsi"/>
          <w:i/>
        </w:rPr>
        <w:t>Research Grants, Rapid Response Innovation Awards</w:t>
      </w:r>
    </w:p>
    <w:p w:rsidR="00420419" w:rsidRPr="00BA5409" w:rsidRDefault="00420419" w:rsidP="00141C59">
      <w:pPr>
        <w:rPr>
          <w:rFonts w:cstheme="minorHAnsi"/>
        </w:rPr>
      </w:pPr>
      <w:r w:rsidRPr="00BA5409">
        <w:rPr>
          <w:rFonts w:cstheme="minorHAnsi"/>
        </w:rPr>
        <w:t xml:space="preserve">Award Amount: </w:t>
      </w:r>
      <w:r w:rsidR="00BA5409" w:rsidRPr="00BA5409">
        <w:rPr>
          <w:rFonts w:cstheme="minorHAnsi"/>
        </w:rPr>
        <w:t>$</w:t>
      </w:r>
      <w:r w:rsidR="00BA0CE7">
        <w:rPr>
          <w:rFonts w:cstheme="minorHAnsi"/>
        </w:rPr>
        <w:t>75,000</w:t>
      </w:r>
    </w:p>
    <w:p w:rsidR="00420419" w:rsidRPr="00BA5409" w:rsidRDefault="00420419" w:rsidP="00420419">
      <w:pPr>
        <w:pStyle w:val="intro"/>
        <w:rPr>
          <w:rFonts w:asciiTheme="minorHAnsi" w:hAnsiTheme="minorHAnsi" w:cstheme="minorHAnsi"/>
          <w:sz w:val="22"/>
          <w:szCs w:val="22"/>
        </w:rPr>
      </w:pPr>
      <w:r w:rsidRPr="00BA5409">
        <w:rPr>
          <w:rFonts w:asciiTheme="minorHAnsi" w:hAnsiTheme="minorHAnsi" w:cstheme="minorHAnsi"/>
          <w:sz w:val="22"/>
          <w:szCs w:val="22"/>
        </w:rPr>
        <w:t>The Foundation’s goal is to accelerate the best ideas in Parkinson’s disease research toward clinical testing and practical relevance for patients. Research proposals should focus on specific therapeutic approaches that could contribute to the development of improved Parkinson's disease treatments and/or development of tools and resources that will help accelerate the development of Parkinson’s disease treatments.</w:t>
      </w:r>
    </w:p>
    <w:p w:rsidR="00141C59" w:rsidRDefault="00BA5409" w:rsidP="00BA5409">
      <w:pPr>
        <w:pStyle w:val="intro"/>
        <w:rPr>
          <w:rFonts w:asciiTheme="minorHAnsi" w:hAnsiTheme="minorHAnsi" w:cstheme="minorHAnsi"/>
          <w:sz w:val="22"/>
          <w:szCs w:val="22"/>
        </w:rPr>
      </w:pPr>
      <w:r w:rsidRPr="00BA5409">
        <w:rPr>
          <w:rFonts w:asciiTheme="minorHAnsi" w:hAnsiTheme="minorHAnsi" w:cstheme="minorHAnsi"/>
          <w:i/>
          <w:sz w:val="22"/>
          <w:szCs w:val="22"/>
        </w:rPr>
        <w:t>The Numbers</w:t>
      </w:r>
      <w:r w:rsidRPr="00BA5409">
        <w:rPr>
          <w:rFonts w:asciiTheme="minorHAnsi" w:hAnsiTheme="minorHAnsi" w:cstheme="minorHAnsi"/>
          <w:sz w:val="22"/>
          <w:szCs w:val="22"/>
        </w:rPr>
        <w:t xml:space="preserve">: </w:t>
      </w:r>
      <w:r w:rsidR="00F3685E">
        <w:rPr>
          <w:rFonts w:asciiTheme="minorHAnsi" w:hAnsiTheme="minorHAnsi" w:cstheme="minorHAnsi"/>
          <w:sz w:val="22"/>
          <w:szCs w:val="22"/>
        </w:rPr>
        <w:t xml:space="preserve">68 </w:t>
      </w:r>
      <w:r>
        <w:rPr>
          <w:rFonts w:asciiTheme="minorHAnsi" w:hAnsiTheme="minorHAnsi" w:cstheme="minorHAnsi"/>
          <w:sz w:val="22"/>
          <w:szCs w:val="22"/>
        </w:rPr>
        <w:t>grants were funded in 201</w:t>
      </w:r>
      <w:r w:rsidR="00F3685E">
        <w:rPr>
          <w:rFonts w:asciiTheme="minorHAnsi" w:hAnsiTheme="minorHAnsi" w:cstheme="minorHAnsi"/>
          <w:sz w:val="22"/>
          <w:szCs w:val="22"/>
        </w:rPr>
        <w:t>3</w:t>
      </w:r>
      <w:r>
        <w:rPr>
          <w:rFonts w:asciiTheme="minorHAnsi" w:hAnsiTheme="minorHAnsi" w:cstheme="minorHAnsi"/>
          <w:sz w:val="22"/>
          <w:szCs w:val="22"/>
        </w:rPr>
        <w:t>.</w:t>
      </w:r>
      <w:r w:rsidR="00822C69">
        <w:rPr>
          <w:rFonts w:asciiTheme="minorHAnsi" w:hAnsiTheme="minorHAnsi" w:cstheme="minorHAnsi"/>
          <w:sz w:val="22"/>
          <w:szCs w:val="22"/>
        </w:rPr>
        <w:t xml:space="preserve"> A list of funded grants is available on the program’</w:t>
      </w:r>
      <w:r w:rsidR="00D521F5">
        <w:rPr>
          <w:rFonts w:asciiTheme="minorHAnsi" w:hAnsiTheme="minorHAnsi" w:cstheme="minorHAnsi"/>
          <w:sz w:val="22"/>
          <w:szCs w:val="22"/>
        </w:rPr>
        <w:t>s website.</w:t>
      </w:r>
    </w:p>
    <w:p w:rsidR="00D521F5" w:rsidRPr="00D521F5" w:rsidRDefault="00D521F5" w:rsidP="00D521F5">
      <w:pPr>
        <w:pStyle w:val="NoSpacing"/>
        <w:shd w:val="clear" w:color="auto" w:fill="F2F2F2" w:themeFill="background1" w:themeFillShade="F2"/>
        <w:rPr>
          <w:b/>
        </w:rPr>
      </w:pPr>
      <w:r w:rsidRPr="00D521F5">
        <w:rPr>
          <w:b/>
        </w:rPr>
        <w:t>Muscular Dystrophy Association</w:t>
      </w:r>
    </w:p>
    <w:p w:rsidR="00D521F5" w:rsidRPr="00C9322E" w:rsidRDefault="00CD5EA4" w:rsidP="00D521F5">
      <w:pPr>
        <w:pStyle w:val="NoSpacing"/>
        <w:rPr>
          <w:rFonts w:cstheme="minorHAnsi"/>
        </w:rPr>
      </w:pPr>
      <w:hyperlink r:id="rId33" w:history="1">
        <w:r w:rsidR="00D521F5" w:rsidRPr="00C9322E">
          <w:rPr>
            <w:rStyle w:val="Hyperlink"/>
            <w:rFonts w:cstheme="minorHAnsi"/>
          </w:rPr>
          <w:t>http://www.mdausa.org/research</w:t>
        </w:r>
      </w:hyperlink>
    </w:p>
    <w:p w:rsidR="00D521F5" w:rsidRPr="00C9322E" w:rsidRDefault="00D521F5" w:rsidP="00D521F5">
      <w:pPr>
        <w:pStyle w:val="NoSpacing"/>
        <w:rPr>
          <w:rFonts w:cstheme="minorHAnsi"/>
        </w:rPr>
      </w:pPr>
      <w:r w:rsidRPr="00C9322E">
        <w:rPr>
          <w:rFonts w:cstheme="minorHAnsi"/>
        </w:rPr>
        <w:t xml:space="preserve">Award Amount: </w:t>
      </w:r>
      <w:r w:rsidR="00C9322E" w:rsidRPr="00C9322E">
        <w:rPr>
          <w:rFonts w:cstheme="minorHAnsi"/>
        </w:rPr>
        <w:t>~$300,000</w:t>
      </w:r>
    </w:p>
    <w:p w:rsidR="00D521F5" w:rsidRPr="00C9322E" w:rsidRDefault="00D521F5" w:rsidP="00D521F5">
      <w:pPr>
        <w:pStyle w:val="NoSpacing"/>
        <w:rPr>
          <w:rFonts w:cstheme="minorHAnsi"/>
        </w:rPr>
      </w:pPr>
    </w:p>
    <w:p w:rsidR="00D521F5" w:rsidRPr="00C9322E" w:rsidRDefault="00D521F5" w:rsidP="00D521F5">
      <w:pPr>
        <w:pStyle w:val="NoSpacing"/>
        <w:rPr>
          <w:rFonts w:cstheme="minorHAnsi"/>
        </w:rPr>
      </w:pPr>
      <w:r w:rsidRPr="00C9322E">
        <w:rPr>
          <w:rFonts w:cstheme="minorHAnsi"/>
        </w:rPr>
        <w:t>MDA supports research aimed at developing treatments for the muscular dystrophies and related diseases of the neuromuscular system. These are the muscular dystrophies (among which are Duchenne and Becker); motor neuron diseases (including ALS and SMA); the peripheral nerve disorders (CMT and Friedreich's ataxia); inflammatory myopathies; disorders of the neuromuscular junction; metabolic diseases of muscle as well as other myopathies.</w:t>
      </w:r>
    </w:p>
    <w:p w:rsidR="00C9322E" w:rsidRPr="00C9322E" w:rsidRDefault="00C9322E" w:rsidP="00C9322E">
      <w:pPr>
        <w:pStyle w:val="NormalWeb"/>
        <w:rPr>
          <w:rFonts w:asciiTheme="minorHAnsi" w:hAnsiTheme="minorHAnsi" w:cstheme="minorHAnsi"/>
          <w:sz w:val="22"/>
          <w:szCs w:val="22"/>
        </w:rPr>
      </w:pPr>
      <w:r w:rsidRPr="00C9322E">
        <w:rPr>
          <w:rFonts w:asciiTheme="minorHAnsi" w:hAnsiTheme="minorHAnsi" w:cstheme="minorHAnsi"/>
          <w:i/>
          <w:sz w:val="22"/>
          <w:szCs w:val="22"/>
        </w:rPr>
        <w:lastRenderedPageBreak/>
        <w:t>Eligibility</w:t>
      </w:r>
      <w:r w:rsidRPr="00C9322E">
        <w:rPr>
          <w:rFonts w:asciiTheme="minorHAnsi" w:hAnsiTheme="minorHAnsi" w:cstheme="minorHAnsi"/>
          <w:sz w:val="22"/>
          <w:szCs w:val="22"/>
        </w:rPr>
        <w:t>: Applicants must hold a Doctor of Medicine (M.D.), Doctor of Philosophy (Ph.D.), Doctor of Science (D.Sc.) or equivalent degree (i.e. D.O.) and be a professional or faculty member (Professor, Associate Professor or Assistant Professor) at an appropriate educational, medical or research institution.</w:t>
      </w:r>
    </w:p>
    <w:p w:rsidR="00D521F5" w:rsidRPr="00C9322E" w:rsidRDefault="00C9322E" w:rsidP="00C9322E">
      <w:pPr>
        <w:pStyle w:val="NoSpacing"/>
        <w:rPr>
          <w:rFonts w:cstheme="minorHAnsi"/>
        </w:rPr>
      </w:pPr>
      <w:r w:rsidRPr="00C9322E">
        <w:rPr>
          <w:rFonts w:cstheme="minorHAnsi"/>
          <w:i/>
        </w:rPr>
        <w:t>The Numbers</w:t>
      </w:r>
      <w:r w:rsidRPr="00C9322E">
        <w:rPr>
          <w:rFonts w:cstheme="minorHAnsi"/>
        </w:rPr>
        <w:t>: A list of active grants is available on the program website.</w:t>
      </w:r>
    </w:p>
    <w:p w:rsidR="00C9322E" w:rsidRPr="00C9322E" w:rsidRDefault="00C9322E" w:rsidP="00C9322E">
      <w:pPr>
        <w:pStyle w:val="NoSpacing"/>
        <w:rPr>
          <w:rFonts w:cstheme="minorHAnsi"/>
        </w:rPr>
      </w:pPr>
    </w:p>
    <w:p w:rsidR="00141C59" w:rsidRDefault="00141C59" w:rsidP="009F0637">
      <w:pPr>
        <w:shd w:val="clear" w:color="auto" w:fill="F2F2F2" w:themeFill="background1" w:themeFillShade="F2"/>
        <w:rPr>
          <w:b/>
        </w:rPr>
      </w:pPr>
      <w:r>
        <w:rPr>
          <w:b/>
        </w:rPr>
        <w:t>National Geographic Society</w:t>
      </w:r>
    </w:p>
    <w:p w:rsidR="00141C59" w:rsidRPr="00F12FF9" w:rsidRDefault="00CD5EA4" w:rsidP="00141C59">
      <w:pPr>
        <w:rPr>
          <w:color w:val="000000" w:themeColor="text1"/>
        </w:rPr>
      </w:pPr>
      <w:hyperlink r:id="rId34" w:history="1">
        <w:r w:rsidR="00141C59" w:rsidRPr="00F12FF9">
          <w:rPr>
            <w:rStyle w:val="Hyperlink"/>
          </w:rPr>
          <w:t>http://www.nationalgeographic.com/field/grants-programs/cre-application/</w:t>
        </w:r>
      </w:hyperlink>
    </w:p>
    <w:p w:rsidR="00141C59" w:rsidRPr="0051592E" w:rsidRDefault="00141C59" w:rsidP="00141C59">
      <w:r w:rsidRPr="0051592E">
        <w:t>Committee for Research and Exploration Grant</w:t>
      </w:r>
    </w:p>
    <w:p w:rsidR="00141C59" w:rsidRPr="0051592E" w:rsidRDefault="00141C59" w:rsidP="00141C59">
      <w:r w:rsidRPr="0051592E">
        <w:t>Award Amount: $</w:t>
      </w:r>
      <w:r w:rsidR="00F12FF9">
        <w:t>15,000-</w:t>
      </w:r>
      <w:r w:rsidRPr="0051592E">
        <w:t>20,000</w:t>
      </w:r>
    </w:p>
    <w:p w:rsidR="00141C59" w:rsidRDefault="00141C59" w:rsidP="00141C59">
      <w:pPr>
        <w:spacing w:before="100" w:beforeAutospacing="1" w:after="100" w:afterAutospacing="1"/>
        <w:rPr>
          <w:rFonts w:eastAsia="Times New Roman" w:cstheme="minorHAnsi"/>
        </w:rPr>
      </w:pPr>
      <w:r w:rsidRPr="0051592E">
        <w:rPr>
          <w:rFonts w:eastAsia="Times New Roman" w:cstheme="minorHAnsi"/>
        </w:rPr>
        <w:t>The National Geographic Society awards grants for scientific field research and exploration through its Committee for Research and Exploration. All proposed projects must have both a geographical dimension and relevance to other scientific fields and be of broad scientific interest.</w:t>
      </w:r>
      <w:r>
        <w:rPr>
          <w:rFonts w:eastAsia="Times New Roman" w:cstheme="minorHAnsi"/>
        </w:rPr>
        <w:t xml:space="preserve"> </w:t>
      </w:r>
      <w:r w:rsidRPr="0051592E">
        <w:rPr>
          <w:rFonts w:eastAsia="Times New Roman" w:cstheme="minorHAnsi"/>
        </w:rPr>
        <w:t>Applications are generally limited to the following disciplines: anthropology, archaeology, astronomy, biology, botany, geography, geology, oceanography, paleontology, and zoology.</w:t>
      </w:r>
      <w:r>
        <w:rPr>
          <w:rFonts w:eastAsia="Times New Roman" w:cstheme="minorHAnsi"/>
        </w:rPr>
        <w:t xml:space="preserve"> </w:t>
      </w:r>
      <w:r w:rsidRPr="0051592E">
        <w:rPr>
          <w:rFonts w:eastAsia="Times New Roman" w:cstheme="minorHAnsi"/>
        </w:rPr>
        <w:t>In addition the committee is emphasizing multidisciplinary projects that address environmental issues (e.g., loss of biodiversity and habitat, effects of human-population pressures).</w:t>
      </w:r>
    </w:p>
    <w:p w:rsidR="00141C59" w:rsidRDefault="00141C59" w:rsidP="00141C59">
      <w:pPr>
        <w:spacing w:before="100" w:beforeAutospacing="1" w:after="100" w:afterAutospacing="1"/>
      </w:pPr>
      <w:r w:rsidRPr="0051592E">
        <w:rPr>
          <w:rFonts w:eastAsia="Times New Roman" w:cstheme="minorHAnsi"/>
          <w:i/>
        </w:rPr>
        <w:t>Eligibility</w:t>
      </w:r>
      <w:r>
        <w:rPr>
          <w:rFonts w:eastAsia="Times New Roman" w:cstheme="minorHAnsi"/>
        </w:rPr>
        <w:t xml:space="preserve">: </w:t>
      </w:r>
      <w:r>
        <w:t>Funding is not restricted to United States citizens. Researchers planning work in foreign countries should include at least one local collaborator as part of their research teams.</w:t>
      </w:r>
    </w:p>
    <w:p w:rsidR="00141C59" w:rsidRDefault="00141C59" w:rsidP="00141C59">
      <w:pPr>
        <w:spacing w:before="100" w:beforeAutospacing="1" w:after="100" w:afterAutospacing="1"/>
      </w:pPr>
      <w:r>
        <w:rPr>
          <w:i/>
        </w:rPr>
        <w:t>The Numbers</w:t>
      </w:r>
      <w:r>
        <w:t>: Each year approximately 250 grants are awarded via the research and exploration grant program.</w:t>
      </w:r>
    </w:p>
    <w:p w:rsidR="009F0637" w:rsidRPr="00A46E38" w:rsidRDefault="009F0637" w:rsidP="009F0637">
      <w:pPr>
        <w:pStyle w:val="NoSpacing"/>
        <w:shd w:val="clear" w:color="auto" w:fill="F2F2F2" w:themeFill="background1" w:themeFillShade="F2"/>
        <w:rPr>
          <w:b/>
        </w:rPr>
      </w:pPr>
      <w:r w:rsidRPr="00A46E38">
        <w:rPr>
          <w:b/>
        </w:rPr>
        <w:t>Simons Foundation Autism Research Initiative</w:t>
      </w:r>
      <w:r>
        <w:rPr>
          <w:b/>
        </w:rPr>
        <w:t xml:space="preserve"> (SFARI)</w:t>
      </w:r>
    </w:p>
    <w:p w:rsidR="009F0637" w:rsidRPr="00CA0384" w:rsidRDefault="00CA0384" w:rsidP="009F0637">
      <w:pPr>
        <w:pStyle w:val="NoSpacing"/>
        <w:rPr>
          <w:rStyle w:val="Hyperlink"/>
        </w:rPr>
      </w:pPr>
      <w:r>
        <w:fldChar w:fldCharType="begin"/>
      </w:r>
      <w:r>
        <w:instrText xml:space="preserve"> HYPERLINK "http://sfari.org/funding/grants/" </w:instrText>
      </w:r>
      <w:r>
        <w:fldChar w:fldCharType="separate"/>
      </w:r>
      <w:r w:rsidR="009F0637" w:rsidRPr="00CA0384">
        <w:rPr>
          <w:rStyle w:val="Hyperlink"/>
        </w:rPr>
        <w:t>http://sfari.org/funding/grants/</w:t>
      </w:r>
    </w:p>
    <w:p w:rsidR="009F0637" w:rsidRDefault="00CA0384" w:rsidP="009F0637">
      <w:pPr>
        <w:pStyle w:val="NoSpacing"/>
      </w:pPr>
      <w:r>
        <w:fldChar w:fldCharType="end"/>
      </w:r>
      <w:r w:rsidR="009F0637">
        <w:t>Explorer Awards</w:t>
      </w:r>
    </w:p>
    <w:p w:rsidR="009F0637" w:rsidRDefault="009F0637" w:rsidP="009F0637">
      <w:pPr>
        <w:pStyle w:val="NoSpacing"/>
      </w:pPr>
      <w:r>
        <w:t>Award Amount: $60,000</w:t>
      </w:r>
    </w:p>
    <w:p w:rsidR="009F0637" w:rsidRDefault="009F0637" w:rsidP="009F0637">
      <w:pPr>
        <w:pStyle w:val="NoSpacing"/>
      </w:pPr>
      <w:r>
        <w:br/>
        <w:t>The Simons Foundation Autism Research Initiative (SFARI) seeks to improve the diagnosis and treatment of autism spectrum disorders by funding, catalyzing and driving innovative research of the greatest quality and relevance. A deeper understanding of the mechanisms underlying autism spectrum disorders or potential therapeutic approaches will require investigation at multiple levels, including but not limited to studies focused on gene discovery, molecular mechanisms, circuits, anatomy, and cognition and behavior. Proposals are considered at all of these levels.</w:t>
      </w:r>
    </w:p>
    <w:p w:rsidR="009F0637" w:rsidRDefault="009F0637" w:rsidP="009F0637">
      <w:pPr>
        <w:pStyle w:val="NoSpacing"/>
      </w:pPr>
    </w:p>
    <w:p w:rsidR="000E2168" w:rsidRDefault="009F0637" w:rsidP="009F0637">
      <w:pPr>
        <w:pStyle w:val="NoSpacing"/>
        <w:rPr>
          <w:color w:val="000000" w:themeColor="text1"/>
        </w:rPr>
      </w:pPr>
      <w:r w:rsidRPr="00A46E38">
        <w:rPr>
          <w:color w:val="000000" w:themeColor="text1"/>
        </w:rPr>
        <w:t xml:space="preserve">Applicants are strongly advised to familiarize themselves with the </w:t>
      </w:r>
      <w:hyperlink r:id="rId35" w:history="1">
        <w:r w:rsidRPr="00A46E38">
          <w:rPr>
            <w:rStyle w:val="Hyperlink"/>
            <w:color w:val="000000" w:themeColor="text1"/>
            <w:u w:val="none"/>
          </w:rPr>
          <w:t xml:space="preserve">work currently supported by SFARI </w:t>
        </w:r>
      </w:hyperlink>
      <w:r w:rsidRPr="00A46E38">
        <w:rPr>
          <w:color w:val="000000" w:themeColor="text1"/>
        </w:rPr>
        <w:t xml:space="preserve">and to consider how their proposals might complement existing grants. We expect Simons Investigators to share renewable reagents and data developed with SFARI funds with other qualified investigators. Access to the </w:t>
      </w:r>
      <w:hyperlink r:id="rId36" w:history="1">
        <w:r w:rsidRPr="00A46E38">
          <w:rPr>
            <w:rStyle w:val="Hyperlink"/>
            <w:color w:val="000000" w:themeColor="text1"/>
            <w:u w:val="none"/>
          </w:rPr>
          <w:t>Simons Simplex Collection (SSC)</w:t>
        </w:r>
      </w:hyperlink>
      <w:r w:rsidRPr="00A46E38">
        <w:rPr>
          <w:color w:val="000000" w:themeColor="text1"/>
        </w:rPr>
        <w:t xml:space="preserve">, a resource of rigorously characterized phenotypic data, genetic data and biomaterials, will be available to all approved scientists through SFARI Base. </w:t>
      </w:r>
      <w:r>
        <w:rPr>
          <w:color w:val="000000" w:themeColor="text1"/>
        </w:rPr>
        <w:t>A</w:t>
      </w:r>
      <w:r w:rsidRPr="00A46E38">
        <w:rPr>
          <w:color w:val="000000" w:themeColor="text1"/>
        </w:rPr>
        <w:t>pplications that use this resource</w:t>
      </w:r>
      <w:r>
        <w:rPr>
          <w:color w:val="000000" w:themeColor="text1"/>
        </w:rPr>
        <w:t xml:space="preserve"> are encouraged</w:t>
      </w:r>
      <w:r w:rsidRPr="00A46E38">
        <w:rPr>
          <w:color w:val="000000" w:themeColor="text1"/>
        </w:rPr>
        <w:t>.</w:t>
      </w:r>
    </w:p>
    <w:p w:rsidR="000E2168" w:rsidRDefault="000E2168">
      <w:pPr>
        <w:rPr>
          <w:color w:val="000000" w:themeColor="text1"/>
        </w:rPr>
      </w:pPr>
      <w:r>
        <w:rPr>
          <w:color w:val="000000" w:themeColor="text1"/>
        </w:rPr>
        <w:br w:type="page"/>
      </w:r>
    </w:p>
    <w:p w:rsidR="009F0637" w:rsidRDefault="009F0637" w:rsidP="009F0637">
      <w:pPr>
        <w:pStyle w:val="NoSpacing"/>
        <w:rPr>
          <w:color w:val="000000" w:themeColor="text1"/>
        </w:rPr>
      </w:pPr>
    </w:p>
    <w:p w:rsidR="009F0637" w:rsidRDefault="009F0637" w:rsidP="009F0637">
      <w:pPr>
        <w:pStyle w:val="NoSpacing"/>
        <w:rPr>
          <w:color w:val="000000" w:themeColor="text1"/>
        </w:rPr>
      </w:pPr>
      <w:r w:rsidRPr="00A46E38">
        <w:rPr>
          <w:color w:val="000000" w:themeColor="text1"/>
        </w:rPr>
        <w:t xml:space="preserve"> </w:t>
      </w:r>
    </w:p>
    <w:p w:rsidR="00141C59" w:rsidRDefault="00141C59" w:rsidP="009F0637">
      <w:pPr>
        <w:shd w:val="clear" w:color="auto" w:fill="F2F2F2" w:themeFill="background1" w:themeFillShade="F2"/>
        <w:rPr>
          <w:b/>
        </w:rPr>
      </w:pPr>
      <w:r>
        <w:rPr>
          <w:b/>
        </w:rPr>
        <w:t>Simons Foundation</w:t>
      </w:r>
    </w:p>
    <w:p w:rsidR="00CA0384" w:rsidRDefault="00CD5EA4" w:rsidP="00141C59">
      <w:hyperlink r:id="rId37" w:history="1">
        <w:r w:rsidR="00CA0384" w:rsidRPr="00125B71">
          <w:rPr>
            <w:rStyle w:val="Hyperlink"/>
          </w:rPr>
          <w:t>https://www.simonsfoundation.org/funding/funding-opportunities/mathematics-physical-sciences/collaboration-grants-for-mathematicians/</w:t>
        </w:r>
      </w:hyperlink>
    </w:p>
    <w:p w:rsidR="00141C59" w:rsidRPr="00D64E75" w:rsidRDefault="00141C59" w:rsidP="00141C59">
      <w:r w:rsidRPr="00D64E75">
        <w:t>Collaboration Grants for Mathematicians</w:t>
      </w:r>
    </w:p>
    <w:p w:rsidR="00141C59" w:rsidRPr="00007B30" w:rsidRDefault="00141C59" w:rsidP="00141C59">
      <w:r>
        <w:t>Award Amount: $7,000/year for 5 years</w:t>
      </w:r>
    </w:p>
    <w:p w:rsidR="00141C59" w:rsidRDefault="00141C59" w:rsidP="00141C59">
      <w:pPr>
        <w:rPr>
          <w:b/>
        </w:rPr>
      </w:pPr>
    </w:p>
    <w:p w:rsidR="00141C59" w:rsidRPr="00007B30" w:rsidRDefault="00141C59" w:rsidP="00141C59">
      <w:pPr>
        <w:rPr>
          <w:rFonts w:cstheme="minorHAnsi"/>
        </w:rPr>
      </w:pPr>
      <w:r w:rsidRPr="00007B30">
        <w:rPr>
          <w:rStyle w:val="Strong"/>
          <w:rFonts w:cstheme="minorHAnsi"/>
          <w:b w:val="0"/>
        </w:rPr>
        <w:t>The Simons Foundation Program for Mathematics and the Physical Sciences</w:t>
      </w:r>
      <w:r w:rsidRPr="00007B30">
        <w:rPr>
          <w:rFonts w:cstheme="minorHAnsi"/>
          <w:b/>
        </w:rPr>
        <w:t xml:space="preserve"> </w:t>
      </w:r>
      <w:r w:rsidRPr="00007B30">
        <w:rPr>
          <w:rFonts w:cstheme="minorHAnsi"/>
        </w:rPr>
        <w:t xml:space="preserve">seeks to extend the frontiers of basic research. The Program's primary focus is on the theoretical sciences radiating from Mathematics: in particular, the fields of Mathematics, Theoretical Computer Science and Theoretical Physics. Grants are made primarily to </w:t>
      </w:r>
      <w:r>
        <w:rPr>
          <w:rFonts w:cstheme="minorHAnsi"/>
        </w:rPr>
        <w:t xml:space="preserve">support </w:t>
      </w:r>
      <w:r w:rsidRPr="00007B30">
        <w:rPr>
          <w:rFonts w:cstheme="minorHAnsi"/>
        </w:rPr>
        <w:t>collaboration and travel.</w:t>
      </w:r>
    </w:p>
    <w:p w:rsidR="00141C59" w:rsidRPr="00007B30" w:rsidRDefault="00141C59" w:rsidP="00141C59">
      <w:pPr>
        <w:pStyle w:val="NormalWeb"/>
        <w:rPr>
          <w:rFonts w:asciiTheme="minorHAnsi" w:hAnsiTheme="minorHAnsi" w:cstheme="minorHAnsi"/>
          <w:sz w:val="22"/>
          <w:szCs w:val="22"/>
        </w:rPr>
      </w:pPr>
      <w:r w:rsidRPr="00007B30">
        <w:rPr>
          <w:rFonts w:asciiTheme="minorHAnsi" w:hAnsiTheme="minorHAnsi" w:cstheme="minorHAnsi"/>
          <w:i/>
          <w:sz w:val="22"/>
          <w:szCs w:val="22"/>
        </w:rPr>
        <w:t>Eligibility</w:t>
      </w:r>
      <w:r w:rsidRPr="00007B30">
        <w:rPr>
          <w:rFonts w:asciiTheme="minorHAnsi" w:hAnsiTheme="minorHAnsi" w:cstheme="minorHAnsi"/>
          <w:sz w:val="22"/>
          <w:szCs w:val="22"/>
        </w:rPr>
        <w:t>: To be eligible to apply, an individual must have a tenure-track or tenured position, or be a professor emeritus, at a U.S institution of higher education; have a current record of active research and publication in high-quality journals; and NOT have other significant sources of research funding such as NSF "principal investigator" grants or NSA grants.</w:t>
      </w:r>
    </w:p>
    <w:p w:rsidR="00141C59" w:rsidRDefault="00141C59" w:rsidP="00141C59">
      <w:pPr>
        <w:rPr>
          <w:rFonts w:cstheme="minorHAnsi"/>
        </w:rPr>
      </w:pPr>
      <w:r w:rsidRPr="00007B30">
        <w:rPr>
          <w:rFonts w:cstheme="minorHAnsi"/>
          <w:i/>
        </w:rPr>
        <w:t>The Numbers</w:t>
      </w:r>
      <w:r w:rsidRPr="00007B30">
        <w:rPr>
          <w:rFonts w:cstheme="minorHAnsi"/>
        </w:rPr>
        <w:t>: The Foundation anticipates making up to 140 awards per year.</w:t>
      </w:r>
    </w:p>
    <w:p w:rsidR="00BF55A3" w:rsidRDefault="00BF55A3" w:rsidP="00141C59">
      <w:pPr>
        <w:rPr>
          <w:rFonts w:cstheme="minorHAnsi"/>
        </w:rPr>
      </w:pPr>
    </w:p>
    <w:p w:rsidR="00BF55A3" w:rsidRPr="009A1C5C" w:rsidRDefault="00BF55A3" w:rsidP="009A1C5C">
      <w:pPr>
        <w:shd w:val="clear" w:color="auto" w:fill="F2F2F2" w:themeFill="background1" w:themeFillShade="F2"/>
        <w:rPr>
          <w:rFonts w:cstheme="minorHAnsi"/>
          <w:b/>
          <w:sz w:val="24"/>
          <w:szCs w:val="24"/>
        </w:rPr>
      </w:pPr>
      <w:r w:rsidRPr="009A1C5C">
        <w:rPr>
          <w:rFonts w:cstheme="minorHAnsi"/>
          <w:b/>
          <w:sz w:val="24"/>
          <w:szCs w:val="24"/>
        </w:rPr>
        <w:t>Susan G. Komen Foundation</w:t>
      </w:r>
    </w:p>
    <w:p w:rsidR="00A305D0" w:rsidRPr="00B35626" w:rsidRDefault="00B35626" w:rsidP="00141C59">
      <w:pPr>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"http://ww5.komen.org/ResearchGrants/FundingOpportunities.html" </w:instrText>
      </w:r>
      <w:r>
        <w:rPr>
          <w:rFonts w:cstheme="minorHAnsi"/>
          <w:sz w:val="24"/>
          <w:szCs w:val="24"/>
        </w:rPr>
        <w:fldChar w:fldCharType="separate"/>
      </w:r>
      <w:r w:rsidR="00A305D0" w:rsidRPr="00B35626">
        <w:rPr>
          <w:rStyle w:val="Hyperlink"/>
          <w:rFonts w:cstheme="minorHAnsi"/>
          <w:sz w:val="24"/>
          <w:szCs w:val="24"/>
        </w:rPr>
        <w:t>http://ww5.komen.org/ResearchGrants/FundingOpportunities.html</w:t>
      </w:r>
    </w:p>
    <w:p w:rsidR="00B35626" w:rsidRDefault="00B35626" w:rsidP="00141C59">
      <w:pPr>
        <w:rPr>
          <w:rFonts w:cstheme="minorHAnsi"/>
          <w:sz w:val="24"/>
          <w:szCs w:val="24"/>
        </w:rPr>
      </w:pPr>
      <w:r>
        <w:rPr>
          <w:rFonts w:cstheme="minorHAnsi"/>
          <w:sz w:val="24"/>
          <w:szCs w:val="24"/>
        </w:rPr>
        <w:fldChar w:fldCharType="end"/>
      </w:r>
      <w:r>
        <w:rPr>
          <w:rFonts w:cstheme="minorHAnsi"/>
          <w:sz w:val="24"/>
          <w:szCs w:val="24"/>
        </w:rPr>
        <w:t>Career Catalyst Research Grants</w:t>
      </w:r>
    </w:p>
    <w:p w:rsidR="00A305D0" w:rsidRPr="009A1C5C" w:rsidRDefault="00A305D0" w:rsidP="00141C59">
      <w:pPr>
        <w:rPr>
          <w:rFonts w:cstheme="minorHAnsi"/>
          <w:sz w:val="24"/>
          <w:szCs w:val="24"/>
        </w:rPr>
      </w:pPr>
      <w:r w:rsidRPr="009A1C5C">
        <w:rPr>
          <w:rFonts w:cstheme="minorHAnsi"/>
          <w:sz w:val="24"/>
          <w:szCs w:val="24"/>
        </w:rPr>
        <w:t>Award Amount: $</w:t>
      </w:r>
      <w:r w:rsidR="009A1C5C" w:rsidRPr="009A1C5C">
        <w:rPr>
          <w:rFonts w:cstheme="minorHAnsi"/>
          <w:sz w:val="24"/>
          <w:szCs w:val="24"/>
        </w:rPr>
        <w:t>450</w:t>
      </w:r>
      <w:r w:rsidRPr="009A1C5C">
        <w:rPr>
          <w:rFonts w:cstheme="minorHAnsi"/>
          <w:sz w:val="24"/>
          <w:szCs w:val="24"/>
        </w:rPr>
        <w:t>,000+</w:t>
      </w:r>
    </w:p>
    <w:p w:rsidR="00A305D0" w:rsidRPr="009A1C5C" w:rsidRDefault="00A305D0" w:rsidP="00A305D0">
      <w:pPr>
        <w:pStyle w:val="NormalWeb"/>
        <w:rPr>
          <w:rFonts w:asciiTheme="minorHAnsi" w:hAnsiTheme="minorHAnsi" w:cstheme="minorHAnsi"/>
        </w:rPr>
      </w:pPr>
      <w:r w:rsidRPr="009A1C5C">
        <w:rPr>
          <w:rFonts w:asciiTheme="minorHAnsi" w:hAnsiTheme="minorHAnsi" w:cstheme="minorHAnsi"/>
        </w:rPr>
        <w:t xml:space="preserve">Komen supports project that will identify and deliver cures for breast cancer, focusing on knowledge into treatment, early detection and prevention, </w:t>
      </w:r>
      <w:r w:rsidRPr="009A1C5C">
        <w:rPr>
          <w:rFonts w:asciiTheme="minorHAnsi" w:hAnsiTheme="minorHAnsi" w:cstheme="minorHAnsi"/>
          <w:bCs/>
          <w:i/>
          <w:iCs/>
        </w:rPr>
        <w:t xml:space="preserve">with the goal of supporting </w:t>
      </w:r>
      <w:r w:rsidR="00B35626">
        <w:rPr>
          <w:rFonts w:asciiTheme="minorHAnsi" w:hAnsiTheme="minorHAnsi" w:cstheme="minorHAnsi"/>
          <w:bCs/>
          <w:i/>
          <w:iCs/>
        </w:rPr>
        <w:t xml:space="preserve">hypothesis-driven </w:t>
      </w:r>
      <w:r w:rsidRPr="009A1C5C">
        <w:rPr>
          <w:rFonts w:asciiTheme="minorHAnsi" w:hAnsiTheme="minorHAnsi" w:cstheme="minorHAnsi"/>
          <w:bCs/>
          <w:i/>
          <w:iCs/>
        </w:rPr>
        <w:t>work that has significant potential to lead to reductions in incidence and mortality within the decade.</w:t>
      </w:r>
      <w:r w:rsidRPr="009A1C5C">
        <w:rPr>
          <w:rFonts w:asciiTheme="minorHAnsi" w:hAnsiTheme="minorHAnsi" w:cstheme="minorHAnsi"/>
        </w:rPr>
        <w:t> </w:t>
      </w:r>
      <w:r w:rsidR="00B35626">
        <w:rPr>
          <w:rFonts w:asciiTheme="minorHAnsi" w:hAnsiTheme="minorHAnsi" w:cstheme="minorHAnsi"/>
        </w:rPr>
        <w:t>Studies focusing on quality of life or survivorship issues are not appropriate.</w:t>
      </w:r>
    </w:p>
    <w:p w:rsidR="009A1C5C" w:rsidRPr="009A1C5C" w:rsidRDefault="00A305D0" w:rsidP="00A305D0">
      <w:pPr>
        <w:pStyle w:val="NormalWeb"/>
        <w:rPr>
          <w:rFonts w:asciiTheme="minorHAnsi" w:hAnsiTheme="minorHAnsi" w:cstheme="minorHAnsi"/>
        </w:rPr>
      </w:pPr>
      <w:r w:rsidRPr="009A1C5C">
        <w:rPr>
          <w:rFonts w:asciiTheme="minorHAnsi" w:hAnsiTheme="minorHAnsi" w:cstheme="minorHAnsi"/>
          <w:i/>
        </w:rPr>
        <w:t>Eligibility</w:t>
      </w:r>
      <w:r w:rsidRPr="009A1C5C">
        <w:rPr>
          <w:rFonts w:asciiTheme="minorHAnsi" w:hAnsiTheme="minorHAnsi" w:cstheme="minorHAnsi"/>
        </w:rPr>
        <w:t xml:space="preserve">: </w:t>
      </w:r>
      <w:r w:rsidR="009A1C5C" w:rsidRPr="009A1C5C">
        <w:rPr>
          <w:rFonts w:asciiTheme="minorHAnsi" w:hAnsiTheme="minorHAnsi" w:cstheme="minorHAnsi"/>
        </w:rPr>
        <w:t xml:space="preserve">Application is not limited to U.S. citizens. </w:t>
      </w:r>
      <w:r w:rsidR="00B35626">
        <w:rPr>
          <w:rFonts w:asciiTheme="minorHAnsi" w:hAnsiTheme="minorHAnsi" w:cstheme="minorHAnsi"/>
        </w:rPr>
        <w:t>Faculty must not have held any appointment, including non-tenure and tenure-track appointments combined, for more than a total of six years at the time of application.</w:t>
      </w:r>
    </w:p>
    <w:p w:rsidR="00141C59" w:rsidRPr="009A1C5C" w:rsidRDefault="00A305D0" w:rsidP="0098303F">
      <w:pPr>
        <w:pStyle w:val="NormalWeb"/>
        <w:spacing w:after="0" w:afterAutospacing="0"/>
        <w:rPr>
          <w:rFonts w:asciiTheme="minorHAnsi" w:hAnsiTheme="minorHAnsi" w:cstheme="minorHAnsi"/>
        </w:rPr>
      </w:pPr>
      <w:r w:rsidRPr="009A1C5C">
        <w:rPr>
          <w:rFonts w:asciiTheme="minorHAnsi" w:hAnsiTheme="minorHAnsi" w:cstheme="minorHAnsi"/>
          <w:i/>
        </w:rPr>
        <w:t>The Numbers</w:t>
      </w:r>
      <w:r w:rsidRPr="009A1C5C">
        <w:rPr>
          <w:rFonts w:asciiTheme="minorHAnsi" w:hAnsiTheme="minorHAnsi" w:cstheme="minorHAnsi"/>
        </w:rPr>
        <w:t xml:space="preserve">: Only applicants with pre-applications deemed most meritorious and aligned with Komen's research mission will be invited to submit full applications. It is anticipated that full applications will be invited from approximately 20-25% of the initial group of applications. </w:t>
      </w:r>
      <w:r w:rsidR="009A1C5C" w:rsidRPr="009A1C5C">
        <w:rPr>
          <w:rFonts w:asciiTheme="minorHAnsi" w:hAnsiTheme="minorHAnsi" w:cstheme="minorHAnsi"/>
        </w:rPr>
        <w:t>32 research grants were funded in the 2011-12 cycle.  A list of funded grants is available on the foundation website.</w:t>
      </w:r>
    </w:p>
    <w:p w:rsidR="000E2168" w:rsidRDefault="000E2168">
      <w:pPr>
        <w:rPr>
          <w:color w:val="000000" w:themeColor="text1"/>
        </w:rPr>
      </w:pPr>
      <w:r>
        <w:rPr>
          <w:color w:val="000000" w:themeColor="text1"/>
        </w:rPr>
        <w:br w:type="page"/>
      </w:r>
    </w:p>
    <w:p w:rsidR="009F0637" w:rsidRPr="00A46E38" w:rsidRDefault="009F0637" w:rsidP="009F0637">
      <w:pPr>
        <w:pStyle w:val="NoSpacing"/>
        <w:rPr>
          <w:color w:val="000000" w:themeColor="text1"/>
        </w:rPr>
      </w:pPr>
    </w:p>
    <w:p w:rsidR="00DC4423" w:rsidRDefault="00DC4423" w:rsidP="009F0637">
      <w:pPr>
        <w:shd w:val="clear" w:color="auto" w:fill="F2F2F2" w:themeFill="background1" w:themeFillShade="F2"/>
        <w:rPr>
          <w:b/>
        </w:rPr>
      </w:pPr>
      <w:r w:rsidRPr="00136518">
        <w:rPr>
          <w:b/>
        </w:rPr>
        <w:t>Whitehall Foundation</w:t>
      </w:r>
    </w:p>
    <w:p w:rsidR="004270CB" w:rsidRPr="00DF4A3F" w:rsidRDefault="00DF4A3F" w:rsidP="00DC4423">
      <w:pPr>
        <w:rPr>
          <w:rStyle w:val="Hyperlink"/>
        </w:rPr>
      </w:pPr>
      <w:r>
        <w:fldChar w:fldCharType="begin"/>
      </w:r>
      <w:r>
        <w:instrText xml:space="preserve"> HYPERLINK "http://www.whitehall.org/" </w:instrText>
      </w:r>
      <w:r>
        <w:fldChar w:fldCharType="separate"/>
      </w:r>
      <w:r w:rsidR="00DC4423" w:rsidRPr="00DF4A3F">
        <w:rPr>
          <w:rStyle w:val="Hyperlink"/>
        </w:rPr>
        <w:t>http://www.whitehall.org/</w:t>
      </w:r>
    </w:p>
    <w:p w:rsidR="00DC4423" w:rsidRDefault="00DF4A3F" w:rsidP="00DC4423">
      <w:r>
        <w:fldChar w:fldCharType="end"/>
      </w:r>
      <w:r w:rsidR="00DC4423" w:rsidRPr="00C25EC2">
        <w:t>Award Amount</w:t>
      </w:r>
      <w:r w:rsidR="00DC4423">
        <w:t>: $30,000-$75,000/year</w:t>
      </w:r>
    </w:p>
    <w:p w:rsidR="00DC4423" w:rsidRPr="00C25EC2" w:rsidRDefault="00DC4423" w:rsidP="00DC4423">
      <w:pPr>
        <w:spacing w:before="100" w:beforeAutospacing="1" w:after="100" w:afterAutospacing="1"/>
        <w:rPr>
          <w:rFonts w:eastAsia="Times New Roman" w:cstheme="minorHAnsi"/>
        </w:rPr>
      </w:pPr>
      <w:r>
        <w:rPr>
          <w:rFonts w:eastAsia="Times New Roman" w:cstheme="minorHAnsi"/>
        </w:rPr>
        <w:t xml:space="preserve">The Foundation funds </w:t>
      </w:r>
      <w:r w:rsidRPr="00C25EC2">
        <w:rPr>
          <w:rFonts w:eastAsia="Times New Roman" w:cstheme="minorHAnsi"/>
        </w:rPr>
        <w:t xml:space="preserve">basic research in neurobiology, defined as follows: </w:t>
      </w:r>
      <w:r w:rsidR="002352C3">
        <w:rPr>
          <w:rFonts w:eastAsia="Times New Roman" w:cstheme="minorHAnsi"/>
          <w:bCs/>
          <w:iCs/>
        </w:rPr>
        <w:t>i</w:t>
      </w:r>
      <w:r w:rsidRPr="00C25EC2">
        <w:rPr>
          <w:rFonts w:eastAsia="Times New Roman" w:cstheme="minorHAnsi"/>
          <w:bCs/>
          <w:iCs/>
        </w:rPr>
        <w:t xml:space="preserve">nvertebrate and vertebrate (excluding clinical) neurobiology, specifically investigations of neural mechanisms involved in sensory, motor, and other complex functions of the whole organism as these relate to behavior. The overall goal </w:t>
      </w:r>
      <w:r w:rsidR="002352C3">
        <w:rPr>
          <w:rFonts w:eastAsia="Times New Roman" w:cstheme="minorHAnsi"/>
          <w:bCs/>
          <w:iCs/>
        </w:rPr>
        <w:t xml:space="preserve">of the research </w:t>
      </w:r>
      <w:r w:rsidRPr="00C25EC2">
        <w:rPr>
          <w:rFonts w:eastAsia="Times New Roman" w:cstheme="minorHAnsi"/>
          <w:bCs/>
          <w:iCs/>
        </w:rPr>
        <w:t>should be to better understand behavioral output or brain mechanisms of behavior.</w:t>
      </w:r>
    </w:p>
    <w:p w:rsidR="00DC4423" w:rsidRDefault="00DC4423" w:rsidP="00DC4423">
      <w:pPr>
        <w:spacing w:before="100" w:beforeAutospacing="1" w:after="100" w:afterAutospacing="1"/>
        <w:rPr>
          <w:rFonts w:eastAsia="Times New Roman" w:cstheme="minorHAnsi"/>
        </w:rPr>
      </w:pPr>
      <w:r w:rsidRPr="00DC4423">
        <w:rPr>
          <w:rFonts w:eastAsia="Times New Roman" w:cstheme="minorHAnsi"/>
          <w:i/>
        </w:rPr>
        <w:t xml:space="preserve">Eligibility: </w:t>
      </w:r>
      <w:r w:rsidRPr="00C25EC2">
        <w:rPr>
          <w:rFonts w:eastAsia="Times New Roman" w:cstheme="minorHAnsi"/>
        </w:rPr>
        <w:t xml:space="preserve">The Foundation emphasizes the support of young scientists at the beginning of their careers and productive senior scientists who wish to move into new fields of interest. The applicant need not be in a tenure track position but must be an independent researcher and have </w:t>
      </w:r>
      <w:r w:rsidR="002352C3">
        <w:rPr>
          <w:rFonts w:eastAsia="Times New Roman" w:cstheme="minorHAnsi"/>
        </w:rPr>
        <w:t>p</w:t>
      </w:r>
      <w:r w:rsidRPr="00C25EC2">
        <w:rPr>
          <w:rFonts w:eastAsia="Times New Roman" w:cstheme="minorHAnsi"/>
        </w:rPr>
        <w:t xml:space="preserve">rincipal </w:t>
      </w:r>
      <w:r w:rsidR="002352C3">
        <w:rPr>
          <w:rFonts w:eastAsia="Times New Roman" w:cstheme="minorHAnsi"/>
        </w:rPr>
        <w:t>i</w:t>
      </w:r>
      <w:r w:rsidRPr="00C25EC2">
        <w:rPr>
          <w:rFonts w:eastAsia="Times New Roman" w:cstheme="minorHAnsi"/>
        </w:rPr>
        <w:t>nvestigator status at his/her institution.</w:t>
      </w:r>
      <w:r w:rsidRPr="00DC4423">
        <w:rPr>
          <w:rFonts w:eastAsia="Times New Roman" w:cstheme="minorHAnsi"/>
        </w:rPr>
        <w:t xml:space="preserve"> </w:t>
      </w:r>
      <w:r w:rsidRPr="00C25EC2">
        <w:rPr>
          <w:rFonts w:eastAsia="Times New Roman" w:cstheme="minorHAnsi"/>
        </w:rPr>
        <w:t>The Foundation does not award funds to investigators who have substantial existing or potential support, even if it is for an unrelated purpose.</w:t>
      </w:r>
      <w:r w:rsidRPr="00DC4423">
        <w:rPr>
          <w:rFonts w:eastAsia="Times New Roman" w:cstheme="minorHAnsi"/>
        </w:rPr>
        <w:t xml:space="preserve"> T</w:t>
      </w:r>
      <w:r w:rsidRPr="00C25EC2">
        <w:rPr>
          <w:rFonts w:eastAsia="Times New Roman" w:cstheme="minorHAnsi"/>
        </w:rPr>
        <w:t xml:space="preserve">he Foundation currently defines "substantial" as </w:t>
      </w:r>
      <w:r w:rsidRPr="00C25EC2">
        <w:rPr>
          <w:rFonts w:eastAsia="Times New Roman" w:cstheme="minorHAnsi"/>
          <w:i/>
          <w:iCs/>
        </w:rPr>
        <w:t>approximately</w:t>
      </w:r>
      <w:r w:rsidRPr="00C25EC2">
        <w:rPr>
          <w:rFonts w:eastAsia="Times New Roman" w:cstheme="minorHAnsi"/>
        </w:rPr>
        <w:t xml:space="preserve"> $200,000 per year</w:t>
      </w:r>
      <w:r w:rsidRPr="00DC4423">
        <w:rPr>
          <w:rFonts w:eastAsia="Times New Roman" w:cstheme="minorHAnsi"/>
        </w:rPr>
        <w:t>.</w:t>
      </w:r>
    </w:p>
    <w:p w:rsidR="00E477F3" w:rsidRDefault="00DC4423" w:rsidP="00BB5DE2">
      <w:pPr>
        <w:rPr>
          <w:rFonts w:cstheme="minorHAnsi"/>
        </w:rPr>
      </w:pPr>
      <w:r>
        <w:rPr>
          <w:rFonts w:eastAsia="Times New Roman" w:cstheme="minorHAnsi"/>
          <w:i/>
        </w:rPr>
        <w:t xml:space="preserve">The Numbers: </w:t>
      </w:r>
      <w:r w:rsidR="00683E0B">
        <w:rPr>
          <w:rFonts w:eastAsia="Times New Roman" w:cstheme="minorHAnsi"/>
        </w:rPr>
        <w:t>The</w:t>
      </w:r>
      <w:r>
        <w:rPr>
          <w:rFonts w:eastAsia="Times New Roman" w:cstheme="minorHAnsi"/>
        </w:rPr>
        <w:t xml:space="preserve"> Foundation awarded </w:t>
      </w:r>
      <w:r w:rsidR="00DF4A3F">
        <w:rPr>
          <w:rFonts w:eastAsia="Times New Roman" w:cstheme="minorHAnsi"/>
        </w:rPr>
        <w:t>60</w:t>
      </w:r>
      <w:r>
        <w:rPr>
          <w:rFonts w:eastAsia="Times New Roman" w:cstheme="minorHAnsi"/>
        </w:rPr>
        <w:t xml:space="preserve"> grants</w:t>
      </w:r>
      <w:r w:rsidR="00DF4A3F">
        <w:rPr>
          <w:rFonts w:eastAsia="Times New Roman" w:cstheme="minorHAnsi"/>
        </w:rPr>
        <w:t xml:space="preserve"> in 2012</w:t>
      </w:r>
      <w:r>
        <w:rPr>
          <w:rFonts w:eastAsia="Times New Roman" w:cstheme="minorHAnsi"/>
        </w:rPr>
        <w:t xml:space="preserve">. </w:t>
      </w:r>
      <w:r w:rsidRPr="00975588">
        <w:rPr>
          <w:rFonts w:cstheme="minorHAnsi"/>
        </w:rPr>
        <w:t>A list of current awardees can be accessed via the program website.</w:t>
      </w:r>
    </w:p>
    <w:p w:rsidR="00DC4423" w:rsidRPr="00975588" w:rsidRDefault="00DC4423" w:rsidP="00DC4423">
      <w:pPr>
        <w:rPr>
          <w:rFonts w:cstheme="minorHAnsi"/>
        </w:rPr>
      </w:pPr>
    </w:p>
    <w:p w:rsidR="0021683B" w:rsidRDefault="0021683B" w:rsidP="008F7374"/>
    <w:p w:rsidR="003F34CD" w:rsidRDefault="003F34CD" w:rsidP="00E515C7">
      <w:pPr>
        <w:shd w:val="clear" w:color="auto" w:fill="BFBFBF" w:themeFill="background1" w:themeFillShade="BF"/>
        <w:jc w:val="center"/>
        <w:rPr>
          <w:b/>
        </w:rPr>
      </w:pPr>
      <w:r>
        <w:rPr>
          <w:b/>
        </w:rPr>
        <w:t>LIMITED SUBMISSION COMPETITIONS</w:t>
      </w:r>
      <w:r w:rsidR="009F0637">
        <w:rPr>
          <w:b/>
        </w:rPr>
        <w:t xml:space="preserve"> THAT REQUIRE PRIOR UNIVERSITY APPROVAL</w:t>
      </w:r>
    </w:p>
    <w:p w:rsidR="009F0637" w:rsidRDefault="009F0637" w:rsidP="003F34CD">
      <w:pPr>
        <w:rPr>
          <w:b/>
          <w:i/>
        </w:rPr>
      </w:pPr>
    </w:p>
    <w:p w:rsidR="003F34CD" w:rsidRPr="00E515C7" w:rsidRDefault="003F34CD" w:rsidP="00E515C7">
      <w:pPr>
        <w:jc w:val="center"/>
        <w:rPr>
          <w:b/>
          <w:i/>
          <w:color w:val="C0504D" w:themeColor="accent2"/>
        </w:rPr>
      </w:pPr>
      <w:r w:rsidRPr="00E515C7">
        <w:rPr>
          <w:b/>
          <w:i/>
          <w:color w:val="C0504D" w:themeColor="accent2"/>
        </w:rPr>
        <w:t xml:space="preserve">To learn more about applying for </w:t>
      </w:r>
      <w:r w:rsidR="009F0637" w:rsidRPr="00E515C7">
        <w:rPr>
          <w:b/>
          <w:i/>
          <w:color w:val="C0504D" w:themeColor="accent2"/>
        </w:rPr>
        <w:t xml:space="preserve">any of </w:t>
      </w:r>
      <w:r w:rsidRPr="00E515C7">
        <w:rPr>
          <w:b/>
          <w:i/>
          <w:color w:val="C0504D" w:themeColor="accent2"/>
        </w:rPr>
        <w:t xml:space="preserve">these programs, </w:t>
      </w:r>
      <w:r w:rsidR="009F0637" w:rsidRPr="00E515C7">
        <w:rPr>
          <w:b/>
          <w:i/>
          <w:color w:val="C0504D" w:themeColor="accent2"/>
        </w:rPr>
        <w:t xml:space="preserve">please </w:t>
      </w:r>
      <w:r w:rsidRPr="00E515C7">
        <w:rPr>
          <w:b/>
          <w:i/>
          <w:color w:val="C0504D" w:themeColor="accent2"/>
        </w:rPr>
        <w:t>contact Kathy Zimmerman (</w:t>
      </w:r>
      <w:hyperlink r:id="rId38" w:history="1">
        <w:r w:rsidRPr="00E515C7">
          <w:rPr>
            <w:rStyle w:val="Hyperlink"/>
            <w:b/>
            <w:i/>
            <w:color w:val="C0504D" w:themeColor="accent2"/>
          </w:rPr>
          <w:t>kaz309@lehigh.edu</w:t>
        </w:r>
      </w:hyperlink>
      <w:r w:rsidR="009F0637" w:rsidRPr="00E515C7">
        <w:rPr>
          <w:b/>
          <w:i/>
          <w:color w:val="C0504D" w:themeColor="accent2"/>
        </w:rPr>
        <w:t>, 8-5481), Research Liaiso</w:t>
      </w:r>
      <w:r w:rsidR="002D3F2A" w:rsidRPr="00E515C7">
        <w:rPr>
          <w:b/>
          <w:i/>
          <w:color w:val="C0504D" w:themeColor="accent2"/>
        </w:rPr>
        <w:t>n</w:t>
      </w:r>
      <w:r w:rsidR="009F0637" w:rsidRPr="00E515C7">
        <w:rPr>
          <w:b/>
          <w:i/>
          <w:color w:val="C0504D" w:themeColor="accent2"/>
        </w:rPr>
        <w:t xml:space="preserve">, </w:t>
      </w:r>
      <w:r w:rsidR="002D3F2A" w:rsidRPr="00E515C7">
        <w:rPr>
          <w:b/>
          <w:i/>
          <w:color w:val="C0504D" w:themeColor="accent2"/>
        </w:rPr>
        <w:t xml:space="preserve">Office of </w:t>
      </w:r>
      <w:r w:rsidR="009F0637" w:rsidRPr="00E515C7">
        <w:rPr>
          <w:b/>
          <w:i/>
          <w:color w:val="C0504D" w:themeColor="accent2"/>
        </w:rPr>
        <w:t>Corporate and Foundation Relations</w:t>
      </w:r>
      <w:r w:rsidR="002D3F2A" w:rsidRPr="00E515C7">
        <w:rPr>
          <w:b/>
          <w:i/>
          <w:color w:val="C0504D" w:themeColor="accent2"/>
        </w:rPr>
        <w:t>.</w:t>
      </w:r>
    </w:p>
    <w:p w:rsidR="003F34CD" w:rsidRDefault="003F34CD" w:rsidP="003F34CD">
      <w:pPr>
        <w:rPr>
          <w:b/>
        </w:rPr>
      </w:pPr>
    </w:p>
    <w:p w:rsidR="003F34CD" w:rsidRDefault="003F34CD" w:rsidP="009F0637">
      <w:pPr>
        <w:shd w:val="clear" w:color="auto" w:fill="F2F2F2" w:themeFill="background1" w:themeFillShade="F2"/>
        <w:rPr>
          <w:b/>
        </w:rPr>
      </w:pPr>
      <w:r>
        <w:rPr>
          <w:b/>
        </w:rPr>
        <w:t>Alfred P. Sloan Foundation</w:t>
      </w:r>
    </w:p>
    <w:p w:rsidR="003F34CD" w:rsidRPr="006F7E8C" w:rsidRDefault="003F34CD" w:rsidP="003F34CD">
      <w:r w:rsidRPr="006F7E8C">
        <w:t>http://www.sloan.org/</w:t>
      </w:r>
    </w:p>
    <w:p w:rsidR="003F34CD" w:rsidRPr="001C0154" w:rsidRDefault="003F34CD" w:rsidP="003F34CD">
      <w:pPr>
        <w:rPr>
          <w:i/>
        </w:rPr>
      </w:pPr>
      <w:r w:rsidRPr="00256FA7">
        <w:rPr>
          <w:i/>
        </w:rPr>
        <w:t>Sloan Research Fellowships</w:t>
      </w:r>
    </w:p>
    <w:p w:rsidR="003F34CD" w:rsidRDefault="003F34CD" w:rsidP="003F34CD">
      <w:r>
        <w:t>Award Amount: $50,000</w:t>
      </w:r>
    </w:p>
    <w:p w:rsidR="003F34CD" w:rsidRDefault="003F34CD" w:rsidP="003F34CD"/>
    <w:p w:rsidR="003F34CD" w:rsidRPr="00F47C87" w:rsidRDefault="003F34CD" w:rsidP="003F34CD">
      <w:pPr>
        <w:rPr>
          <w:rFonts w:cstheme="minorHAnsi"/>
        </w:rPr>
      </w:pPr>
      <w:r>
        <w:rPr>
          <w:rFonts w:cstheme="minorHAnsi"/>
        </w:rPr>
        <w:t>Sloan Research F</w:t>
      </w:r>
      <w:r w:rsidRPr="00F47C87">
        <w:rPr>
          <w:rFonts w:cstheme="minorHAnsi"/>
        </w:rPr>
        <w:t>ellowships seek to stimulate fundamental research by early-career scientists and scholars of outstanding promise</w:t>
      </w:r>
      <w:r w:rsidRPr="00256FA7">
        <w:rPr>
          <w:rFonts w:eastAsia="Times New Roman" w:cstheme="minorHAnsi"/>
        </w:rPr>
        <w:t>.</w:t>
      </w:r>
      <w:r>
        <w:rPr>
          <w:rFonts w:eastAsia="Times New Roman" w:cstheme="minorHAnsi"/>
        </w:rPr>
        <w:t xml:space="preserve"> </w:t>
      </w:r>
      <w:r>
        <w:t> Fellows are selected on the basis of their independent research accomplishments, creativity, and potential to become leaders in the scientific community through their contributions to their field.</w:t>
      </w:r>
      <w:r w:rsidRPr="002352C3">
        <w:t xml:space="preserve"> </w:t>
      </w:r>
      <w:r>
        <w:t xml:space="preserve"> Fellowships are granted in fields of economics, </w:t>
      </w:r>
      <w:r w:rsidRPr="00F47C87">
        <w:rPr>
          <w:rFonts w:cstheme="minorHAnsi"/>
        </w:rPr>
        <w:t xml:space="preserve">physics, chemistry, mathematics, neuroscience, computer science, and computational and evolutionary molecular biology, </w:t>
      </w:r>
      <w:r>
        <w:rPr>
          <w:rFonts w:cstheme="minorHAnsi"/>
        </w:rPr>
        <w:t xml:space="preserve">and </w:t>
      </w:r>
      <w:r w:rsidRPr="00F47C87">
        <w:rPr>
          <w:rFonts w:cstheme="minorHAnsi"/>
        </w:rPr>
        <w:t>related inter</w:t>
      </w:r>
      <w:r>
        <w:rPr>
          <w:rFonts w:cstheme="minorHAnsi"/>
        </w:rPr>
        <w:t>-</w:t>
      </w:r>
      <w:r w:rsidRPr="00F47C87">
        <w:rPr>
          <w:rFonts w:cstheme="minorHAnsi"/>
        </w:rPr>
        <w:t>disciplin</w:t>
      </w:r>
      <w:r>
        <w:rPr>
          <w:rFonts w:cstheme="minorHAnsi"/>
        </w:rPr>
        <w:t>es.</w:t>
      </w:r>
    </w:p>
    <w:p w:rsidR="003F34CD" w:rsidRDefault="003F34CD" w:rsidP="003F34CD">
      <w:pPr>
        <w:spacing w:before="100" w:beforeAutospacing="1" w:after="100" w:afterAutospacing="1"/>
        <w:rPr>
          <w:rFonts w:eastAsia="Times New Roman" w:cstheme="minorHAnsi"/>
        </w:rPr>
      </w:pPr>
      <w:r>
        <w:rPr>
          <w:rFonts w:eastAsia="Times New Roman" w:cstheme="minorHAnsi"/>
          <w:i/>
        </w:rPr>
        <w:t xml:space="preserve">Eligibility: </w:t>
      </w:r>
      <w:r>
        <w:rPr>
          <w:rFonts w:eastAsia="Times New Roman" w:cstheme="minorHAnsi"/>
        </w:rPr>
        <w:t>Nominees</w:t>
      </w:r>
      <w:r w:rsidRPr="00F47C87">
        <w:rPr>
          <w:rFonts w:eastAsia="Times New Roman" w:cstheme="minorHAnsi"/>
        </w:rPr>
        <w:t xml:space="preserve"> are generally </w:t>
      </w:r>
      <w:r w:rsidRPr="00F47C87">
        <w:rPr>
          <w:rFonts w:cstheme="minorHAnsi"/>
        </w:rPr>
        <w:t xml:space="preserve">in fields </w:t>
      </w:r>
      <w:r w:rsidRPr="00F47C87">
        <w:rPr>
          <w:rFonts w:eastAsia="Times New Roman" w:cstheme="minorHAnsi"/>
        </w:rPr>
        <w:t xml:space="preserve">less than </w:t>
      </w:r>
      <w:r w:rsidRPr="00256FA7">
        <w:rPr>
          <w:rFonts w:eastAsia="Times New Roman" w:cstheme="minorHAnsi"/>
        </w:rPr>
        <w:t xml:space="preserve">six years from completion of the most recent Ph.D. or equivalent </w:t>
      </w:r>
      <w:r w:rsidRPr="00F47C87">
        <w:rPr>
          <w:rFonts w:eastAsia="Times New Roman" w:cstheme="minorHAnsi"/>
        </w:rPr>
        <w:t>in</w:t>
      </w:r>
      <w:r w:rsidRPr="00256FA7">
        <w:rPr>
          <w:rFonts w:eastAsia="Times New Roman" w:cstheme="minorHAnsi"/>
        </w:rPr>
        <w:t xml:space="preserve"> the year of their nomination</w:t>
      </w:r>
      <w:r w:rsidRPr="00F47C87">
        <w:rPr>
          <w:rFonts w:eastAsia="Times New Roman" w:cstheme="minorHAnsi"/>
        </w:rPr>
        <w:t xml:space="preserve"> although exceptions are made for military service, a change of field</w:t>
      </w:r>
      <w:r>
        <w:rPr>
          <w:rFonts w:eastAsia="Times New Roman" w:cstheme="minorHAnsi"/>
        </w:rPr>
        <w:t>,</w:t>
      </w:r>
      <w:r w:rsidRPr="00F47C87">
        <w:rPr>
          <w:rFonts w:eastAsia="Times New Roman" w:cstheme="minorHAnsi"/>
        </w:rPr>
        <w:t xml:space="preserve"> or child-rearing responsibilities. </w:t>
      </w:r>
      <w:r>
        <w:t xml:space="preserve">Fellowship candidates must be nominated by department heads or other senior researchers. More than one candidate from a department may be nominated, but no more than three. </w:t>
      </w:r>
    </w:p>
    <w:p w:rsidR="003F34CD" w:rsidRDefault="003F34CD" w:rsidP="003F34CD">
      <w:r>
        <w:rPr>
          <w:rFonts w:eastAsia="Times New Roman" w:cstheme="minorHAnsi"/>
          <w:i/>
        </w:rPr>
        <w:t>The Numbers</w:t>
      </w:r>
      <w:r>
        <w:rPr>
          <w:rFonts w:eastAsia="Times New Roman" w:cstheme="minorHAnsi"/>
        </w:rPr>
        <w:t xml:space="preserve">: </w:t>
      </w:r>
      <w:r>
        <w:t>The committees review more than 600 nominations each year to arrive at a final selection of 1</w:t>
      </w:r>
      <w:r w:rsidR="006F7E8C">
        <w:t>26</w:t>
      </w:r>
      <w:r>
        <w:t xml:space="preserve"> Fellows. A list of current awardees can be accessed via the program website.</w:t>
      </w:r>
    </w:p>
    <w:p w:rsidR="00BA5409" w:rsidRDefault="00BA5409" w:rsidP="003F34CD"/>
    <w:p w:rsidR="00BA5409" w:rsidRPr="00B33639" w:rsidRDefault="00BA5409" w:rsidP="00B33639">
      <w:pPr>
        <w:shd w:val="clear" w:color="auto" w:fill="F2F2F2" w:themeFill="background1" w:themeFillShade="F2"/>
        <w:rPr>
          <w:b/>
        </w:rPr>
      </w:pPr>
      <w:r w:rsidRPr="00B33639">
        <w:rPr>
          <w:b/>
        </w:rPr>
        <w:lastRenderedPageBreak/>
        <w:t>Arnold and Mabel Beckman Foundation</w:t>
      </w:r>
    </w:p>
    <w:p w:rsidR="00BA5409" w:rsidRPr="006F7E8C" w:rsidRDefault="006F7E8C" w:rsidP="003F34CD">
      <w:pPr>
        <w:rPr>
          <w:rStyle w:val="Hyperlink"/>
        </w:rPr>
      </w:pPr>
      <w:r>
        <w:fldChar w:fldCharType="begin"/>
      </w:r>
      <w:r>
        <w:instrText xml:space="preserve"> HYPERLINK "http://www.beckman-foundation.com/" </w:instrText>
      </w:r>
      <w:r>
        <w:fldChar w:fldCharType="separate"/>
      </w:r>
      <w:r w:rsidR="00B33639" w:rsidRPr="006F7E8C">
        <w:rPr>
          <w:rStyle w:val="Hyperlink"/>
        </w:rPr>
        <w:t>http://www.beckman-foundation.com</w:t>
      </w:r>
    </w:p>
    <w:p w:rsidR="00BA5409" w:rsidRDefault="006F7E8C" w:rsidP="003F34CD">
      <w:r>
        <w:fldChar w:fldCharType="end"/>
      </w:r>
      <w:r w:rsidR="00BA5409">
        <w:t>Beckman Young Investigators Program</w:t>
      </w:r>
    </w:p>
    <w:p w:rsidR="00BA5409" w:rsidRDefault="00BA5409" w:rsidP="003F34CD">
      <w:r>
        <w:t xml:space="preserve">Award Amount: </w:t>
      </w:r>
      <w:r w:rsidR="00B33639">
        <w:t>$750,000</w:t>
      </w:r>
    </w:p>
    <w:p w:rsidR="00B33639" w:rsidRDefault="00B33639" w:rsidP="003F34CD"/>
    <w:p w:rsidR="00B33639" w:rsidRDefault="00B33639" w:rsidP="003F34CD">
      <w:r>
        <w:t xml:space="preserve">The Beckman Young Investigators program is intended </w:t>
      </w:r>
      <w:r w:rsidR="006F7E8C">
        <w:t xml:space="preserve">to provide research support to </w:t>
      </w:r>
      <w:r>
        <w:t>the most promising junior faculty members in the chemical and life sciences, particularly to foster the invention of methods, instruments and materials that will open up new avenues of research in science. Proposals should represent innovative departures in research rather than extensions or expansion of existing programs and cut across traditional boundaries of scientific disciplines.</w:t>
      </w:r>
    </w:p>
    <w:p w:rsidR="00B33639" w:rsidRDefault="00B33639" w:rsidP="003F34CD"/>
    <w:p w:rsidR="00B33639" w:rsidRDefault="00B33639" w:rsidP="003F34CD">
      <w:r>
        <w:rPr>
          <w:i/>
        </w:rPr>
        <w:t>Eligibility</w:t>
      </w:r>
      <w:r>
        <w:t>: The program is intended for individuals with minimal funding support. Candidates must hold tenure-track appointments and should not have comple</w:t>
      </w:r>
      <w:r w:rsidR="006F7E8C">
        <w:t xml:space="preserve">ted more than three full years </w:t>
      </w:r>
      <w:r>
        <w:t>in his or her tenure-track appointment.  All applicants must be citizens or permanent residents of the United States at time of application.</w:t>
      </w:r>
    </w:p>
    <w:p w:rsidR="00B33639" w:rsidRDefault="00B33639" w:rsidP="003F34CD"/>
    <w:p w:rsidR="00B33639" w:rsidRPr="00065904" w:rsidRDefault="00B33639" w:rsidP="003F34CD">
      <w:r>
        <w:rPr>
          <w:i/>
        </w:rPr>
        <w:t xml:space="preserve">The Numbers: </w:t>
      </w:r>
      <w:r w:rsidR="00065904">
        <w:t>This is a highly competitive program. In 20</w:t>
      </w:r>
      <w:r w:rsidR="006F7E8C">
        <w:t>13</w:t>
      </w:r>
      <w:r w:rsidR="00065904">
        <w:t xml:space="preserve">, </w:t>
      </w:r>
      <w:r w:rsidR="006F7E8C">
        <w:t>7</w:t>
      </w:r>
      <w:r w:rsidR="00065904">
        <w:t xml:space="preserve"> Beckman Scholars were selected.  A list of these awardees is included on the program website.</w:t>
      </w:r>
    </w:p>
    <w:p w:rsidR="00B33639" w:rsidRDefault="00B33639" w:rsidP="003F34CD"/>
    <w:p w:rsidR="003F34CD" w:rsidRPr="004C3785" w:rsidRDefault="003F34CD" w:rsidP="003F34CD"/>
    <w:p w:rsidR="003F34CD" w:rsidRPr="00EC147F" w:rsidRDefault="003F34CD" w:rsidP="009F0637">
      <w:pPr>
        <w:shd w:val="clear" w:color="auto" w:fill="F2F2F2" w:themeFill="background1" w:themeFillShade="F2"/>
        <w:rPr>
          <w:rFonts w:cstheme="minorHAnsi"/>
          <w:b/>
        </w:rPr>
      </w:pPr>
      <w:r w:rsidRPr="00EC147F">
        <w:rPr>
          <w:rFonts w:cstheme="minorHAnsi"/>
          <w:b/>
        </w:rPr>
        <w:t>Burroughs Wellcome Fund</w:t>
      </w:r>
    </w:p>
    <w:p w:rsidR="003F34CD" w:rsidRPr="006F7E8C" w:rsidRDefault="00CD5EA4" w:rsidP="003F34CD">
      <w:pPr>
        <w:rPr>
          <w:rFonts w:cstheme="minorHAnsi"/>
        </w:rPr>
      </w:pPr>
      <w:hyperlink r:id="rId39" w:history="1">
        <w:r w:rsidR="003F34CD" w:rsidRPr="006F7E8C">
          <w:rPr>
            <w:rStyle w:val="Hyperlink"/>
            <w:rFonts w:cstheme="minorHAnsi"/>
          </w:rPr>
          <w:t>http://www.bwfund.org/</w:t>
        </w:r>
      </w:hyperlink>
    </w:p>
    <w:p w:rsidR="003F34CD" w:rsidRDefault="003F34CD" w:rsidP="003F34CD">
      <w:pPr>
        <w:rPr>
          <w:rFonts w:cstheme="minorHAnsi"/>
          <w:color w:val="000000" w:themeColor="text1"/>
        </w:rPr>
      </w:pPr>
      <w:r w:rsidRPr="00EC147F">
        <w:rPr>
          <w:rFonts w:cstheme="minorHAnsi"/>
          <w:color w:val="000000" w:themeColor="text1"/>
        </w:rPr>
        <w:t>Investigators in the Pathogenesis of Infectious Disease</w:t>
      </w:r>
    </w:p>
    <w:p w:rsidR="003F34CD" w:rsidRPr="00EC147F" w:rsidRDefault="003F34CD" w:rsidP="003F34CD">
      <w:pPr>
        <w:rPr>
          <w:rFonts w:cstheme="minorHAnsi"/>
          <w:b/>
          <w:i/>
        </w:rPr>
      </w:pPr>
      <w:r>
        <w:rPr>
          <w:rFonts w:cstheme="minorHAnsi"/>
          <w:color w:val="000000" w:themeColor="text1"/>
        </w:rPr>
        <w:t>Award Amount: $500,000</w:t>
      </w:r>
    </w:p>
    <w:p w:rsidR="003F34CD" w:rsidRPr="00EC147F" w:rsidRDefault="003F34CD" w:rsidP="003F34CD"/>
    <w:p w:rsidR="003F34CD" w:rsidRDefault="003F34CD" w:rsidP="003F34CD">
      <w:r>
        <w:t>Opportunities for accomplished investigators at the assistant professor level to study pathogenesis, with a focus on the intersection of human and microbial biology. The program is intended to shed light on the overarching issues of how human hosts handle infectious challenge. The awards are intended to give recipients the freedom and flexibility to pursue new avenues of inquiry and higher-risk research projects that hold potential for advancing significantly the biochemical, pharmacological, immunological, and molecular biological understanding of how infectious agents and the human body interact. </w:t>
      </w:r>
    </w:p>
    <w:p w:rsidR="003F34CD" w:rsidRDefault="003F34CD" w:rsidP="003F34CD"/>
    <w:p w:rsidR="003F34CD" w:rsidRPr="00B86283" w:rsidRDefault="003F34CD" w:rsidP="003F34CD">
      <w:pPr>
        <w:rPr>
          <w:i/>
        </w:rPr>
      </w:pPr>
      <w:r>
        <w:rPr>
          <w:i/>
        </w:rPr>
        <w:t>Eligibility:</w:t>
      </w:r>
      <w:r w:rsidRPr="00B86283">
        <w:t xml:space="preserve"> </w:t>
      </w:r>
      <w:r>
        <w:t xml:space="preserve">Candidates must have an established record of independent research and hold a tenure-track position as an assistant professor (at the time of application). </w:t>
      </w:r>
      <w:r w:rsidRPr="00B86283">
        <w:t xml:space="preserve">Applicants must be citizens or permanent residents </w:t>
      </w:r>
      <w:r>
        <w:t xml:space="preserve">of the </w:t>
      </w:r>
      <w:r w:rsidRPr="00B86283">
        <w:t xml:space="preserve">U.S. </w:t>
      </w:r>
      <w:r>
        <w:t>or Canada</w:t>
      </w:r>
      <w:r w:rsidRPr="00B86283">
        <w:t>.</w:t>
      </w:r>
    </w:p>
    <w:p w:rsidR="003F34CD" w:rsidRDefault="003F34CD" w:rsidP="003F34CD"/>
    <w:p w:rsidR="003F34CD" w:rsidRDefault="003F34CD" w:rsidP="003F34CD">
      <w:r>
        <w:rPr>
          <w:i/>
        </w:rPr>
        <w:t xml:space="preserve">The Numbers: </w:t>
      </w:r>
      <w:r>
        <w:t xml:space="preserve"> Over its ten-year history, the success rate for this award is &lt;8%, which makes this program quite competitive. </w:t>
      </w:r>
      <w:r w:rsidR="00EC0CF2">
        <w:t xml:space="preserve">In 2013, nine investigators were funded. </w:t>
      </w:r>
      <w:r>
        <w:t>A list of current awardees is available on the foundation website.</w:t>
      </w:r>
    </w:p>
    <w:p w:rsidR="003F34CD" w:rsidRDefault="003F34CD" w:rsidP="003F34CD"/>
    <w:p w:rsidR="003F34CD" w:rsidRDefault="003F34CD" w:rsidP="009F0637">
      <w:pPr>
        <w:shd w:val="clear" w:color="auto" w:fill="F2F2F2" w:themeFill="background1" w:themeFillShade="F2"/>
        <w:rPr>
          <w:b/>
        </w:rPr>
      </w:pPr>
      <w:r w:rsidRPr="001C2111">
        <w:rPr>
          <w:b/>
        </w:rPr>
        <w:t>Camille and Henry Dreyfus Foundation</w:t>
      </w:r>
    </w:p>
    <w:p w:rsidR="003F34CD" w:rsidRPr="008D26EC" w:rsidRDefault="00CD5EA4" w:rsidP="003F34CD">
      <w:hyperlink r:id="rId40" w:history="1">
        <w:r w:rsidR="003F34CD" w:rsidRPr="008D26EC">
          <w:rPr>
            <w:rStyle w:val="Hyperlink"/>
          </w:rPr>
          <w:t>http://www.dreyfus.org/</w:t>
        </w:r>
      </w:hyperlink>
      <w:r w:rsidR="003F34CD" w:rsidRPr="008D26EC">
        <w:t xml:space="preserve"> </w:t>
      </w:r>
    </w:p>
    <w:p w:rsidR="003F34CD" w:rsidRPr="00BF3944" w:rsidRDefault="003F34CD" w:rsidP="003F34CD">
      <w:pPr>
        <w:rPr>
          <w:i/>
        </w:rPr>
      </w:pPr>
      <w:r w:rsidRPr="00BF3944">
        <w:rPr>
          <w:i/>
        </w:rPr>
        <w:t>The Camille Dreyfus Teacher-Scholar Awards Program</w:t>
      </w:r>
    </w:p>
    <w:p w:rsidR="003F34CD" w:rsidRDefault="003F34CD" w:rsidP="003F34CD">
      <w:r>
        <w:t>Award Amount: $75,000</w:t>
      </w:r>
    </w:p>
    <w:p w:rsidR="003F34CD" w:rsidRDefault="003F34CD" w:rsidP="003F34CD"/>
    <w:p w:rsidR="003F34CD" w:rsidRDefault="003F34CD" w:rsidP="003F34CD">
      <w:r>
        <w:lastRenderedPageBreak/>
        <w:t>The Camille Dreyfus Teacher-Scholar Awards Program supports the research and teaching careers of talented young faculty in the chemical sciences. Based on institutional nominations, the program provides discretionary funding to faculty at an early stage in their careers.</w:t>
      </w:r>
    </w:p>
    <w:p w:rsidR="003F34CD" w:rsidRDefault="003F34CD" w:rsidP="003F34CD"/>
    <w:p w:rsidR="003F34CD" w:rsidRDefault="003F34CD" w:rsidP="003F34CD">
      <w:r w:rsidRPr="00BF3944">
        <w:rPr>
          <w:i/>
        </w:rPr>
        <w:t xml:space="preserve">Eligibility: </w:t>
      </w:r>
      <w:r>
        <w:t xml:space="preserve">Nominees must hold a full-time tenure-track academic appointment, and are normally expected to have been appointed for no more than 5 years. Awardees are from Ph.D. granting departments in which scholarly research is a principal activity. Undergraduate education is an important component of the nominee's activities. </w:t>
      </w:r>
    </w:p>
    <w:p w:rsidR="003F34CD" w:rsidRDefault="003F34CD" w:rsidP="003F34CD">
      <w:pPr>
        <w:rPr>
          <w:b/>
          <w:i/>
        </w:rPr>
      </w:pPr>
    </w:p>
    <w:p w:rsidR="003F34CD" w:rsidRDefault="003F34CD" w:rsidP="003F34CD">
      <w:r w:rsidRPr="00BF3944">
        <w:rPr>
          <w:i/>
        </w:rPr>
        <w:t xml:space="preserve">The Numbers: </w:t>
      </w:r>
      <w:r>
        <w:t>1</w:t>
      </w:r>
      <w:r w:rsidR="008D26EC">
        <w:t>3</w:t>
      </w:r>
      <w:r>
        <w:t xml:space="preserve"> Awards were given in 201</w:t>
      </w:r>
      <w:r w:rsidR="008D26EC">
        <w:t>3</w:t>
      </w:r>
      <w:r>
        <w:t>.  A list of current and past awardees can be accessed via the program website.</w:t>
      </w:r>
    </w:p>
    <w:p w:rsidR="003F34CD" w:rsidRDefault="003F34CD" w:rsidP="003F34CD"/>
    <w:p w:rsidR="003F34CD" w:rsidRDefault="003F34CD" w:rsidP="009F0637">
      <w:pPr>
        <w:shd w:val="clear" w:color="auto" w:fill="F2F2F2" w:themeFill="background1" w:themeFillShade="F2"/>
        <w:rPr>
          <w:b/>
        </w:rPr>
      </w:pPr>
      <w:r>
        <w:rPr>
          <w:b/>
        </w:rPr>
        <w:t>Kinship Foundation</w:t>
      </w:r>
    </w:p>
    <w:p w:rsidR="003F34CD" w:rsidRPr="00390654" w:rsidRDefault="00CD5EA4" w:rsidP="003F34CD">
      <w:hyperlink r:id="rId41" w:history="1">
        <w:r w:rsidR="003F34CD" w:rsidRPr="0041609F">
          <w:rPr>
            <w:rStyle w:val="Hyperlink"/>
          </w:rPr>
          <w:t>http://www.searlescholars.net</w:t>
        </w:r>
      </w:hyperlink>
    </w:p>
    <w:p w:rsidR="003F34CD" w:rsidRPr="00612981" w:rsidRDefault="003F34CD" w:rsidP="003F34CD">
      <w:pPr>
        <w:rPr>
          <w:i/>
        </w:rPr>
      </w:pPr>
      <w:r w:rsidRPr="00612981">
        <w:rPr>
          <w:i/>
        </w:rPr>
        <w:t>Searle Scholars Program</w:t>
      </w:r>
    </w:p>
    <w:p w:rsidR="003F34CD" w:rsidRDefault="003F34CD" w:rsidP="003F34CD">
      <w:r>
        <w:t>Award Amount: $300,000 (over 3 years)</w:t>
      </w:r>
    </w:p>
    <w:p w:rsidR="003F34CD" w:rsidRDefault="003F34CD" w:rsidP="003F34CD"/>
    <w:p w:rsidR="003F34CD" w:rsidRDefault="003F34CD" w:rsidP="003F34CD">
      <w:r>
        <w:t xml:space="preserve">Fellowships support the independent research of outstanding individuals who have recently begun their first appointment at the assistant professor level in biomedical science and chemistry. </w:t>
      </w:r>
    </w:p>
    <w:p w:rsidR="003F34CD" w:rsidRDefault="003F34CD" w:rsidP="003F34CD"/>
    <w:p w:rsidR="003F34CD" w:rsidRDefault="003F34CD" w:rsidP="003F34CD">
      <w:pPr>
        <w:rPr>
          <w:i/>
        </w:rPr>
      </w:pPr>
      <w:r>
        <w:rPr>
          <w:i/>
        </w:rPr>
        <w:t xml:space="preserve">Eligibility: </w:t>
      </w:r>
      <w:r>
        <w:t>Applicants are expected to be pursuing independent research careers in biochemistry, cell biology, genetics, immunology, neuroscience, pharmacology, and related areas in chemistry, medicine, and the biological sciences. For the September 201</w:t>
      </w:r>
      <w:r w:rsidR="003F1283">
        <w:t>3</w:t>
      </w:r>
      <w:r>
        <w:t xml:space="preserve"> deadline, candidates should have begun their first appointment as an independent investigator at the tenure-track assistant professor level on or after July 1, 201</w:t>
      </w:r>
      <w:r w:rsidR="003F1283">
        <w:t>2</w:t>
      </w:r>
      <w:r>
        <w:t>.</w:t>
      </w:r>
    </w:p>
    <w:p w:rsidR="003F34CD" w:rsidRDefault="003F34CD" w:rsidP="003F34CD">
      <w:pPr>
        <w:rPr>
          <w:i/>
        </w:rPr>
      </w:pPr>
    </w:p>
    <w:p w:rsidR="003F34CD" w:rsidRPr="004C3785" w:rsidRDefault="003F34CD" w:rsidP="003F34CD">
      <w:r>
        <w:rPr>
          <w:i/>
        </w:rPr>
        <w:t xml:space="preserve">The Numbers: </w:t>
      </w:r>
      <w:r>
        <w:t xml:space="preserve"> 1</w:t>
      </w:r>
      <w:r w:rsidR="003F1283">
        <w:t>54</w:t>
      </w:r>
      <w:r>
        <w:t xml:space="preserve"> institutions (including Lehigh) are invited to nominate one applicant each year.  15 Searle Scholars are selected from this applicant pool. A list of current awardees can be accessed via the program website.</w:t>
      </w:r>
    </w:p>
    <w:p w:rsidR="003F34CD" w:rsidRDefault="003F34CD" w:rsidP="003F34CD"/>
    <w:p w:rsidR="00621EAB" w:rsidRPr="00027D04" w:rsidRDefault="00621EAB" w:rsidP="00621EAB">
      <w:pPr>
        <w:shd w:val="clear" w:color="auto" w:fill="F2F2F2" w:themeFill="background1" w:themeFillShade="F2"/>
        <w:rPr>
          <w:rFonts w:eastAsia="Times New Roman" w:cstheme="minorHAnsi"/>
          <w:b/>
        </w:rPr>
      </w:pPr>
      <w:r w:rsidRPr="00027D04">
        <w:rPr>
          <w:rFonts w:eastAsia="Times New Roman" w:cstheme="minorHAnsi"/>
          <w:b/>
        </w:rPr>
        <w:t>March of Dimes</w:t>
      </w:r>
    </w:p>
    <w:p w:rsidR="00621EAB" w:rsidRPr="004611C2" w:rsidRDefault="00CD5EA4" w:rsidP="00621EAB">
      <w:pPr>
        <w:rPr>
          <w:rFonts w:eastAsia="Times New Roman" w:cstheme="minorHAnsi"/>
          <w:color w:val="000000" w:themeColor="text1"/>
        </w:rPr>
      </w:pPr>
      <w:hyperlink r:id="rId42" w:history="1">
        <w:r w:rsidR="00621EAB" w:rsidRPr="004611C2">
          <w:rPr>
            <w:rStyle w:val="Hyperlink"/>
            <w:rFonts w:eastAsia="Times New Roman" w:cstheme="minorHAnsi"/>
            <w:color w:val="000000" w:themeColor="text1"/>
            <w:u w:val="none"/>
          </w:rPr>
          <w:t>http://www.marchofdimes.com/research/researchgrants.html</w:t>
        </w:r>
      </w:hyperlink>
    </w:p>
    <w:p w:rsidR="00621EAB" w:rsidRPr="00027D04" w:rsidRDefault="00621EAB" w:rsidP="00621EAB">
      <w:pPr>
        <w:rPr>
          <w:rFonts w:eastAsia="Times New Roman" w:cstheme="minorHAnsi"/>
          <w:i/>
        </w:rPr>
      </w:pPr>
      <w:r w:rsidRPr="00027D04">
        <w:rPr>
          <w:rFonts w:eastAsia="Times New Roman" w:cstheme="minorHAnsi"/>
          <w:i/>
        </w:rPr>
        <w:t>Basil O’Connor Awards</w:t>
      </w:r>
    </w:p>
    <w:p w:rsidR="00621EAB" w:rsidRDefault="00621EAB" w:rsidP="00621EAB">
      <w:pPr>
        <w:rPr>
          <w:rFonts w:eastAsia="Times New Roman" w:cstheme="minorHAnsi"/>
        </w:rPr>
      </w:pPr>
      <w:r>
        <w:rPr>
          <w:rFonts w:eastAsia="Times New Roman" w:cstheme="minorHAnsi"/>
        </w:rPr>
        <w:t>Award Amount: $75,000/year for 2 years</w:t>
      </w:r>
    </w:p>
    <w:p w:rsidR="00621EAB" w:rsidRDefault="00621EAB" w:rsidP="00621EAB">
      <w:pPr>
        <w:rPr>
          <w:rFonts w:eastAsia="Times New Roman" w:cstheme="minorHAnsi"/>
        </w:rPr>
      </w:pPr>
    </w:p>
    <w:p w:rsidR="00621EAB" w:rsidRDefault="00621EAB" w:rsidP="00621EAB">
      <w:r>
        <w:t xml:space="preserve">The research mission of the March of Dimes is to prevent birth defects, premature birth and infant mortality. The </w:t>
      </w:r>
      <w:hyperlink r:id="rId43" w:tgtFrame="_blank" w:history="1">
        <w:r w:rsidRPr="00027D04">
          <w:rPr>
            <w:rStyle w:val="Hyperlink"/>
            <w:color w:val="000000" w:themeColor="text1"/>
            <w:u w:val="none"/>
          </w:rPr>
          <w:t>Basil O’Connor Starter Scholar Research Awards</w:t>
        </w:r>
      </w:hyperlink>
      <w:r w:rsidRPr="00027D04">
        <w:rPr>
          <w:color w:val="000000" w:themeColor="text1"/>
        </w:rPr>
        <w:t xml:space="preserve"> (BOC) </w:t>
      </w:r>
      <w:r>
        <w:t>are funded in a program specifically designed to support scientists just embarking on their independent research careers. This program provides funding to young investigators to start their own research projects on topics related to the March of Dimes mission.</w:t>
      </w:r>
    </w:p>
    <w:p w:rsidR="00621EAB" w:rsidRPr="00027D04" w:rsidRDefault="00621EAB" w:rsidP="00621EAB">
      <w:pPr>
        <w:rPr>
          <w:rFonts w:cstheme="minorHAnsi"/>
        </w:rPr>
      </w:pPr>
    </w:p>
    <w:p w:rsidR="00621EAB" w:rsidRDefault="00621EAB" w:rsidP="00621EAB">
      <w:pPr>
        <w:autoSpaceDE w:val="0"/>
        <w:autoSpaceDN w:val="0"/>
        <w:adjustRightInd w:val="0"/>
        <w:rPr>
          <w:rFonts w:cstheme="minorHAnsi"/>
          <w:bCs/>
        </w:rPr>
      </w:pPr>
      <w:r w:rsidRPr="00027D04">
        <w:rPr>
          <w:rFonts w:cstheme="minorHAnsi"/>
          <w:i/>
        </w:rPr>
        <w:t>Eligibility</w:t>
      </w:r>
      <w:r w:rsidRPr="00027D04">
        <w:rPr>
          <w:rFonts w:cstheme="minorHAnsi"/>
        </w:rPr>
        <w:t xml:space="preserve">: Candidates must be nominated by </w:t>
      </w:r>
      <w:r w:rsidR="004611C2">
        <w:rPr>
          <w:rFonts w:cstheme="minorHAnsi"/>
          <w:bCs/>
        </w:rPr>
        <w:t>d</w:t>
      </w:r>
      <w:r w:rsidRPr="00027D04">
        <w:rPr>
          <w:rFonts w:cstheme="minorHAnsi"/>
          <w:bCs/>
        </w:rPr>
        <w:t xml:space="preserve">eans, </w:t>
      </w:r>
      <w:r w:rsidR="004611C2">
        <w:rPr>
          <w:rFonts w:cstheme="minorHAnsi"/>
          <w:bCs/>
        </w:rPr>
        <w:t>c</w:t>
      </w:r>
      <w:r w:rsidRPr="00027D04">
        <w:rPr>
          <w:rFonts w:cstheme="minorHAnsi"/>
          <w:bCs/>
        </w:rPr>
        <w:t xml:space="preserve">hairs of </w:t>
      </w:r>
      <w:r w:rsidR="004611C2">
        <w:rPr>
          <w:rFonts w:cstheme="minorHAnsi"/>
          <w:bCs/>
        </w:rPr>
        <w:t>d</w:t>
      </w:r>
      <w:r w:rsidRPr="00027D04">
        <w:rPr>
          <w:rFonts w:cstheme="minorHAnsi"/>
          <w:bCs/>
        </w:rPr>
        <w:t xml:space="preserve">epartments, or </w:t>
      </w:r>
      <w:r w:rsidR="004611C2">
        <w:rPr>
          <w:rFonts w:cstheme="minorHAnsi"/>
          <w:bCs/>
        </w:rPr>
        <w:t>d</w:t>
      </w:r>
      <w:r w:rsidRPr="00027D04">
        <w:rPr>
          <w:rFonts w:cstheme="minorHAnsi"/>
          <w:bCs/>
        </w:rPr>
        <w:t xml:space="preserve">irectors of </w:t>
      </w:r>
      <w:r w:rsidR="004611C2">
        <w:rPr>
          <w:rFonts w:cstheme="minorHAnsi"/>
          <w:bCs/>
        </w:rPr>
        <w:t>i</w:t>
      </w:r>
      <w:r w:rsidRPr="00027D04">
        <w:rPr>
          <w:rFonts w:cstheme="minorHAnsi"/>
          <w:bCs/>
        </w:rPr>
        <w:t>nstitutes/</w:t>
      </w:r>
      <w:r w:rsidR="004611C2">
        <w:rPr>
          <w:rFonts w:cstheme="minorHAnsi"/>
          <w:bCs/>
        </w:rPr>
        <w:t>c</w:t>
      </w:r>
      <w:r w:rsidRPr="00027D04">
        <w:rPr>
          <w:rFonts w:cstheme="minorHAnsi"/>
          <w:bCs/>
        </w:rPr>
        <w:t>enters</w:t>
      </w:r>
      <w:r w:rsidR="004611C2">
        <w:rPr>
          <w:rFonts w:cstheme="minorHAnsi"/>
          <w:bCs/>
        </w:rPr>
        <w:t>. Ph.D. applicants should be no more than eight years past their degree.</w:t>
      </w:r>
      <w:r w:rsidRPr="00027D04">
        <w:rPr>
          <w:rFonts w:cstheme="minorHAnsi"/>
          <w:bCs/>
        </w:rPr>
        <w:t xml:space="preserve"> Basil O’Connor applicants may not be recipients of a major grant (e.g.</w:t>
      </w:r>
      <w:r w:rsidR="004611C2">
        <w:rPr>
          <w:rFonts w:cstheme="minorHAnsi"/>
          <w:bCs/>
        </w:rPr>
        <w:t>,</w:t>
      </w:r>
      <w:r w:rsidRPr="00027D04">
        <w:rPr>
          <w:rFonts w:cstheme="minorHAnsi"/>
          <w:bCs/>
        </w:rPr>
        <w:t xml:space="preserve"> an RO1, or other grant exceeding $200,000 a year) at the time of the application. Candidates may not simultaneously submit an application for any other March of Dimes research program. Those who have previously submitted an application to the </w:t>
      </w:r>
      <w:r w:rsidRPr="00027D04">
        <w:rPr>
          <w:rFonts w:cstheme="minorHAnsi"/>
          <w:bCs/>
        </w:rPr>
        <w:lastRenderedPageBreak/>
        <w:t>March of Dimes are not eligible for a Basil O’Connor Award, but may apply for a regular research grant.</w:t>
      </w:r>
      <w:r>
        <w:rPr>
          <w:rFonts w:cstheme="minorHAnsi"/>
          <w:bCs/>
        </w:rPr>
        <w:t xml:space="preserve"> U.S. citizenship is not required.</w:t>
      </w:r>
    </w:p>
    <w:p w:rsidR="00621EAB" w:rsidRDefault="00621EAB" w:rsidP="00621EAB">
      <w:pPr>
        <w:autoSpaceDE w:val="0"/>
        <w:autoSpaceDN w:val="0"/>
        <w:adjustRightInd w:val="0"/>
        <w:rPr>
          <w:rFonts w:cstheme="minorHAnsi"/>
          <w:bCs/>
        </w:rPr>
      </w:pPr>
    </w:p>
    <w:p w:rsidR="00621EAB" w:rsidRDefault="00621EAB" w:rsidP="000E2168">
      <w:pPr>
        <w:autoSpaceDE w:val="0"/>
        <w:autoSpaceDN w:val="0"/>
        <w:adjustRightInd w:val="0"/>
        <w:rPr>
          <w:rFonts w:cstheme="minorHAnsi"/>
          <w:bCs/>
        </w:rPr>
      </w:pPr>
      <w:r>
        <w:rPr>
          <w:rFonts w:cstheme="minorHAnsi"/>
          <w:bCs/>
          <w:i/>
        </w:rPr>
        <w:t xml:space="preserve">The Numbers: </w:t>
      </w:r>
      <w:r>
        <w:rPr>
          <w:rFonts w:cstheme="minorHAnsi"/>
          <w:bCs/>
        </w:rPr>
        <w:t>Examples of current grants are available on the foundation website.</w:t>
      </w:r>
    </w:p>
    <w:p w:rsidR="000E2168" w:rsidRPr="00027D04" w:rsidRDefault="000E2168" w:rsidP="000E2168">
      <w:pPr>
        <w:autoSpaceDE w:val="0"/>
        <w:autoSpaceDN w:val="0"/>
        <w:adjustRightInd w:val="0"/>
        <w:rPr>
          <w:rFonts w:cstheme="minorHAnsi"/>
          <w:bCs/>
        </w:rPr>
      </w:pPr>
    </w:p>
    <w:p w:rsidR="003F34CD" w:rsidRPr="00975588" w:rsidRDefault="003F34CD" w:rsidP="009F0637">
      <w:pPr>
        <w:shd w:val="clear" w:color="auto" w:fill="F2F2F2" w:themeFill="background1" w:themeFillShade="F2"/>
        <w:rPr>
          <w:rFonts w:cstheme="minorHAnsi"/>
        </w:rPr>
      </w:pPr>
      <w:r w:rsidRPr="00975588">
        <w:rPr>
          <w:rFonts w:cstheme="minorHAnsi"/>
          <w:b/>
        </w:rPr>
        <w:t xml:space="preserve">Microsoft </w:t>
      </w:r>
    </w:p>
    <w:p w:rsidR="003F34CD" w:rsidRPr="004611C2" w:rsidRDefault="00CD5EA4" w:rsidP="003F34CD">
      <w:pPr>
        <w:rPr>
          <w:rFonts w:cstheme="minorHAnsi"/>
        </w:rPr>
      </w:pPr>
      <w:hyperlink r:id="rId44" w:history="1">
        <w:r w:rsidR="003F34CD" w:rsidRPr="004611C2">
          <w:rPr>
            <w:rStyle w:val="Hyperlink"/>
            <w:rFonts w:cstheme="minorHAnsi"/>
          </w:rPr>
          <w:t>http://research.microsoft.com/en-us/collaboration/awards/msrff.aspx</w:t>
        </w:r>
      </w:hyperlink>
    </w:p>
    <w:p w:rsidR="003F34CD" w:rsidRPr="00975588" w:rsidRDefault="003F34CD" w:rsidP="003F34CD">
      <w:pPr>
        <w:rPr>
          <w:rFonts w:cstheme="minorHAnsi"/>
          <w:i/>
        </w:rPr>
      </w:pPr>
      <w:r w:rsidRPr="00975588">
        <w:rPr>
          <w:rFonts w:cstheme="minorHAnsi"/>
          <w:i/>
        </w:rPr>
        <w:t>Microsoft Fellows Program</w:t>
      </w:r>
    </w:p>
    <w:p w:rsidR="003F34CD" w:rsidRPr="00975588" w:rsidRDefault="003F34CD" w:rsidP="003F34CD">
      <w:pPr>
        <w:rPr>
          <w:rFonts w:cstheme="minorHAnsi"/>
        </w:rPr>
      </w:pPr>
      <w:r w:rsidRPr="00975588">
        <w:rPr>
          <w:rFonts w:cstheme="minorHAnsi"/>
        </w:rPr>
        <w:t xml:space="preserve">Award Amount: </w:t>
      </w:r>
      <w:r>
        <w:rPr>
          <w:rFonts w:cstheme="minorHAnsi"/>
        </w:rPr>
        <w:t>$200,000</w:t>
      </w:r>
    </w:p>
    <w:p w:rsidR="003F34CD" w:rsidRPr="007C2EE8" w:rsidRDefault="003F34CD" w:rsidP="003F34CD">
      <w:pPr>
        <w:spacing w:before="100" w:beforeAutospacing="1" w:after="100" w:afterAutospacing="1"/>
        <w:rPr>
          <w:rFonts w:eastAsia="Times New Roman" w:cstheme="minorHAnsi"/>
        </w:rPr>
      </w:pPr>
      <w:r w:rsidRPr="007C2EE8">
        <w:rPr>
          <w:rFonts w:eastAsia="Times New Roman" w:cstheme="minorHAnsi"/>
        </w:rPr>
        <w:t xml:space="preserve">The objective of this program is to stimulate and support creative research undertaken by promising researchers who have the potential to make a profound impact in their research disciplines. The focus of this fellowship program is on novel approaches, with computing “at the heart of the research.” </w:t>
      </w:r>
    </w:p>
    <w:p w:rsidR="003F34CD" w:rsidRPr="00975588" w:rsidRDefault="003F34CD" w:rsidP="003F34CD">
      <w:pPr>
        <w:rPr>
          <w:rFonts w:cstheme="minorHAnsi"/>
        </w:rPr>
      </w:pPr>
      <w:r w:rsidRPr="00975588">
        <w:rPr>
          <w:rFonts w:cstheme="minorHAnsi"/>
          <w:i/>
        </w:rPr>
        <w:t>Eligibility:</w:t>
      </w:r>
      <w:r w:rsidRPr="00975588">
        <w:rPr>
          <w:rFonts w:cstheme="minorHAnsi"/>
          <w:b/>
          <w:i/>
        </w:rPr>
        <w:t xml:space="preserve"> </w:t>
      </w:r>
      <w:r>
        <w:t xml:space="preserve">Nominees for the Microsoft Research Faculty Fellowship program must be nominated by their research institution, and their nominations must be confirmed by a letter from the head of the institution. Direct applications from new faculty members are not accepted. </w:t>
      </w:r>
      <w:r w:rsidRPr="00975588">
        <w:rPr>
          <w:rFonts w:cstheme="minorHAnsi"/>
        </w:rPr>
        <w:t>Nominees must hold a tenure-track faculty position, and may be no more than six years from the completion of their most recent PhD, ScD, or MD. Nominees must be new faculty members in the first, second, or third year of their first tenure-track faculty appointment.</w:t>
      </w:r>
    </w:p>
    <w:p w:rsidR="003F34CD" w:rsidRPr="00975588" w:rsidRDefault="003F34CD" w:rsidP="003F34CD">
      <w:pPr>
        <w:rPr>
          <w:rFonts w:cstheme="minorHAnsi"/>
          <w:b/>
        </w:rPr>
      </w:pPr>
    </w:p>
    <w:p w:rsidR="003F34CD" w:rsidRDefault="003F34CD" w:rsidP="00621EAB">
      <w:pPr>
        <w:rPr>
          <w:rFonts w:cstheme="minorHAnsi"/>
        </w:rPr>
      </w:pPr>
      <w:r>
        <w:rPr>
          <w:rFonts w:cstheme="minorHAnsi"/>
          <w:i/>
        </w:rPr>
        <w:t>The Numbers</w:t>
      </w:r>
      <w:r w:rsidRPr="00975588">
        <w:rPr>
          <w:rFonts w:cstheme="minorHAnsi"/>
        </w:rPr>
        <w:t>: 7 Fellows were selected in 201</w:t>
      </w:r>
      <w:r w:rsidR="004611C2">
        <w:rPr>
          <w:rFonts w:cstheme="minorHAnsi"/>
        </w:rPr>
        <w:t>3</w:t>
      </w:r>
      <w:r w:rsidRPr="00975588">
        <w:rPr>
          <w:rFonts w:cstheme="minorHAnsi"/>
        </w:rPr>
        <w:t xml:space="preserve">. A list of current </w:t>
      </w:r>
      <w:r>
        <w:rPr>
          <w:rFonts w:cstheme="minorHAnsi"/>
        </w:rPr>
        <w:t xml:space="preserve">and past </w:t>
      </w:r>
      <w:r w:rsidRPr="00975588">
        <w:rPr>
          <w:rFonts w:cstheme="minorHAnsi"/>
        </w:rPr>
        <w:t>awardees can be accessed via the program website.</w:t>
      </w:r>
    </w:p>
    <w:p w:rsidR="00621EAB" w:rsidRDefault="00621EAB" w:rsidP="003F34CD">
      <w:pPr>
        <w:rPr>
          <w:rFonts w:cstheme="minorHAnsi"/>
        </w:rPr>
      </w:pPr>
    </w:p>
    <w:p w:rsidR="003F34CD" w:rsidRDefault="003F34CD" w:rsidP="009F0637">
      <w:pPr>
        <w:shd w:val="clear" w:color="auto" w:fill="F2F2F2" w:themeFill="background1" w:themeFillShade="F2"/>
        <w:rPr>
          <w:b/>
        </w:rPr>
      </w:pPr>
      <w:r>
        <w:rPr>
          <w:b/>
        </w:rPr>
        <w:t xml:space="preserve">Research Corporation of America </w:t>
      </w:r>
    </w:p>
    <w:p w:rsidR="007F55FB" w:rsidRDefault="00CD5EA4" w:rsidP="003F34CD">
      <w:hyperlink r:id="rId45" w:history="1">
        <w:r w:rsidR="007F55FB" w:rsidRPr="00125B71">
          <w:rPr>
            <w:rStyle w:val="Hyperlink"/>
          </w:rPr>
          <w:t>http://www.rescorp.org/grants-and-awards/cottrell-scholar-awards/</w:t>
        </w:r>
      </w:hyperlink>
    </w:p>
    <w:p w:rsidR="003F34CD" w:rsidRDefault="003F34CD" w:rsidP="003F34CD">
      <w:r w:rsidRPr="00EB1B30">
        <w:rPr>
          <w:i/>
        </w:rPr>
        <w:t>Cottrell Scholars Award</w:t>
      </w:r>
    </w:p>
    <w:p w:rsidR="003F34CD" w:rsidRDefault="003F34CD" w:rsidP="003F34CD">
      <w:r>
        <w:t>Award Amount: $75,000-$100,000</w:t>
      </w:r>
    </w:p>
    <w:p w:rsidR="003F34CD" w:rsidRDefault="003F34CD" w:rsidP="003F34CD"/>
    <w:p w:rsidR="003F34CD" w:rsidRDefault="003F34CD" w:rsidP="003F34CD">
      <w:r>
        <w:t xml:space="preserve">The Cottrell Scholar Awards are designed for institutions and faculty members who are committed to excel at both teaching and research. A key objective of the program is to build a community of outstanding scholar-educators who are dedicated to becoming leaders in both research and teaching. </w:t>
      </w:r>
    </w:p>
    <w:p w:rsidR="003F34CD" w:rsidRDefault="003F34CD" w:rsidP="003F34CD"/>
    <w:p w:rsidR="003F34CD" w:rsidRPr="00136518" w:rsidRDefault="003F34CD" w:rsidP="003F34CD">
      <w:pPr>
        <w:rPr>
          <w:b/>
        </w:rPr>
      </w:pPr>
      <w:r w:rsidRPr="00F47C87">
        <w:rPr>
          <w:i/>
        </w:rPr>
        <w:t>Eligibility:</w:t>
      </w:r>
      <w:r>
        <w:t xml:space="preserve"> Applicants must be in the third full calendar year after their first tenure-track appointment in a basic science department (i.e., astronomy, biochemistry, biophysics, chemistry, physics).  Applications are not accepted from faculty members within a college of engineering.  All applications require institutional endorsement.</w:t>
      </w:r>
    </w:p>
    <w:p w:rsidR="003F34CD" w:rsidRDefault="003F34CD" w:rsidP="003F34CD"/>
    <w:p w:rsidR="0051592E" w:rsidRDefault="003F34CD" w:rsidP="009F0637">
      <w:pPr>
        <w:rPr>
          <w:rFonts w:eastAsia="Times New Roman" w:cstheme="minorHAnsi"/>
        </w:rPr>
      </w:pPr>
      <w:r>
        <w:rPr>
          <w:i/>
        </w:rPr>
        <w:t>The Numbers</w:t>
      </w:r>
      <w:r w:rsidRPr="00256FA7">
        <w:t xml:space="preserve">: </w:t>
      </w:r>
      <w:r>
        <w:t xml:space="preserve"> </w:t>
      </w:r>
      <w:r w:rsidRPr="00256FA7">
        <w:t>In 20</w:t>
      </w:r>
      <w:r w:rsidR="007F55FB">
        <w:t>13</w:t>
      </w:r>
      <w:r w:rsidRPr="00256FA7">
        <w:t>, 1</w:t>
      </w:r>
      <w:r w:rsidR="007F55FB">
        <w:t>3</w:t>
      </w:r>
      <w:r w:rsidRPr="00256FA7">
        <w:t xml:space="preserve"> proposals were funded.</w:t>
      </w:r>
      <w:r>
        <w:t xml:space="preserve"> A list of current awardees can be accessed via the program website.</w:t>
      </w:r>
      <w:r w:rsidR="009F0637" w:rsidRPr="0051592E">
        <w:rPr>
          <w:rFonts w:eastAsia="Times New Roman" w:cstheme="minorHAnsi"/>
        </w:rPr>
        <w:t xml:space="preserve"> </w:t>
      </w:r>
    </w:p>
    <w:p w:rsidR="00027D04" w:rsidRDefault="00027D04" w:rsidP="009F0637">
      <w:pPr>
        <w:rPr>
          <w:rFonts w:eastAsia="Times New Roman" w:cstheme="minorHAnsi"/>
        </w:rPr>
      </w:pPr>
    </w:p>
    <w:p w:rsidR="00621EAB" w:rsidRPr="00027D04" w:rsidRDefault="00621EAB">
      <w:pPr>
        <w:autoSpaceDE w:val="0"/>
        <w:autoSpaceDN w:val="0"/>
        <w:adjustRightInd w:val="0"/>
        <w:rPr>
          <w:rFonts w:cstheme="minorHAnsi"/>
          <w:bCs/>
        </w:rPr>
      </w:pPr>
    </w:p>
    <w:sectPr w:rsidR="00621EAB" w:rsidRPr="00027D04">
      <w:headerReference w:type="default"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A4" w:rsidRDefault="00CD5EA4" w:rsidP="00E41973">
      <w:r>
        <w:separator/>
      </w:r>
    </w:p>
  </w:endnote>
  <w:endnote w:type="continuationSeparator" w:id="0">
    <w:p w:rsidR="00CD5EA4" w:rsidRDefault="00CD5EA4" w:rsidP="00E4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746528"/>
      <w:docPartObj>
        <w:docPartGallery w:val="Page Numbers (Bottom of Page)"/>
        <w:docPartUnique/>
      </w:docPartObj>
    </w:sdtPr>
    <w:sdtEndPr>
      <w:rPr>
        <w:noProof/>
      </w:rPr>
    </w:sdtEndPr>
    <w:sdtContent>
      <w:p w:rsidR="00F96EC6" w:rsidRDefault="00F96EC6">
        <w:pPr>
          <w:pStyle w:val="Footer"/>
          <w:jc w:val="right"/>
        </w:pPr>
        <w:r>
          <w:fldChar w:fldCharType="begin"/>
        </w:r>
        <w:r>
          <w:instrText xml:space="preserve"> PAGE   \* MERGEFORMAT </w:instrText>
        </w:r>
        <w:r>
          <w:fldChar w:fldCharType="separate"/>
        </w:r>
        <w:r w:rsidR="00222322">
          <w:rPr>
            <w:noProof/>
          </w:rPr>
          <w:t>1</w:t>
        </w:r>
        <w:r>
          <w:rPr>
            <w:noProof/>
          </w:rPr>
          <w:fldChar w:fldCharType="end"/>
        </w:r>
      </w:p>
    </w:sdtContent>
  </w:sdt>
  <w:p w:rsidR="00F96EC6" w:rsidRDefault="00F96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A4" w:rsidRDefault="00CD5EA4" w:rsidP="00E41973">
      <w:r>
        <w:separator/>
      </w:r>
    </w:p>
  </w:footnote>
  <w:footnote w:type="continuationSeparator" w:id="0">
    <w:p w:rsidR="00CD5EA4" w:rsidRDefault="00CD5EA4" w:rsidP="00E41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91" w:rsidRDefault="00BF0D91">
    <w:pPr>
      <w:pStyle w:val="Header"/>
    </w:pPr>
  </w:p>
  <w:p w:rsidR="00BF0D91" w:rsidRDefault="00BF0D91">
    <w:pPr>
      <w:pStyle w:val="Header"/>
    </w:pPr>
    <w:r>
      <w:tab/>
    </w:r>
    <w:r>
      <w:tab/>
      <w:t xml:space="preserve">Updated September </w:t>
    </w:r>
    <w:r w:rsidR="008D26EC">
      <w:t>5</w:t>
    </w:r>
    <w:r>
      <w:t>, 2013</w:t>
    </w:r>
  </w:p>
  <w:p w:rsidR="00BF0D91" w:rsidRDefault="00BF0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93B"/>
    <w:multiLevelType w:val="multilevel"/>
    <w:tmpl w:val="7AEA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67093"/>
    <w:multiLevelType w:val="hybridMultilevel"/>
    <w:tmpl w:val="0C5CA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C543F2"/>
    <w:multiLevelType w:val="multilevel"/>
    <w:tmpl w:val="C138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D49E1"/>
    <w:multiLevelType w:val="multilevel"/>
    <w:tmpl w:val="07C2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41BB8"/>
    <w:multiLevelType w:val="multilevel"/>
    <w:tmpl w:val="3644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E913F1"/>
    <w:multiLevelType w:val="multilevel"/>
    <w:tmpl w:val="81EC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00884"/>
    <w:multiLevelType w:val="multilevel"/>
    <w:tmpl w:val="DBD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653D8"/>
    <w:multiLevelType w:val="multilevel"/>
    <w:tmpl w:val="A0C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E4578"/>
    <w:multiLevelType w:val="multilevel"/>
    <w:tmpl w:val="BF0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954B4"/>
    <w:multiLevelType w:val="hybridMultilevel"/>
    <w:tmpl w:val="79346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0424F"/>
    <w:multiLevelType w:val="multilevel"/>
    <w:tmpl w:val="386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EE66D4"/>
    <w:multiLevelType w:val="multilevel"/>
    <w:tmpl w:val="2F2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39322D"/>
    <w:multiLevelType w:val="multilevel"/>
    <w:tmpl w:val="5AC0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8F70F1"/>
    <w:multiLevelType w:val="multilevel"/>
    <w:tmpl w:val="5C30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A4735"/>
    <w:multiLevelType w:val="multilevel"/>
    <w:tmpl w:val="0346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AE68C7"/>
    <w:multiLevelType w:val="multilevel"/>
    <w:tmpl w:val="B8C8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DD0F96"/>
    <w:multiLevelType w:val="multilevel"/>
    <w:tmpl w:val="59F6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8D69E4"/>
    <w:multiLevelType w:val="multilevel"/>
    <w:tmpl w:val="49B0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3E2E4E"/>
    <w:multiLevelType w:val="hybridMultilevel"/>
    <w:tmpl w:val="E0F4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954107"/>
    <w:multiLevelType w:val="multilevel"/>
    <w:tmpl w:val="B494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C61724"/>
    <w:multiLevelType w:val="multilevel"/>
    <w:tmpl w:val="0350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8"/>
  </w:num>
  <w:num w:numId="4">
    <w:abstractNumId w:val="15"/>
  </w:num>
  <w:num w:numId="5">
    <w:abstractNumId w:val="2"/>
  </w:num>
  <w:num w:numId="6">
    <w:abstractNumId w:val="14"/>
  </w:num>
  <w:num w:numId="7">
    <w:abstractNumId w:val="12"/>
  </w:num>
  <w:num w:numId="8">
    <w:abstractNumId w:val="17"/>
  </w:num>
  <w:num w:numId="9">
    <w:abstractNumId w:val="13"/>
  </w:num>
  <w:num w:numId="10">
    <w:abstractNumId w:val="20"/>
  </w:num>
  <w:num w:numId="11">
    <w:abstractNumId w:val="16"/>
  </w:num>
  <w:num w:numId="12">
    <w:abstractNumId w:val="19"/>
  </w:num>
  <w:num w:numId="13">
    <w:abstractNumId w:val="1"/>
  </w:num>
  <w:num w:numId="14">
    <w:abstractNumId w:val="3"/>
  </w:num>
  <w:num w:numId="15">
    <w:abstractNumId w:val="10"/>
  </w:num>
  <w:num w:numId="16">
    <w:abstractNumId w:val="8"/>
  </w:num>
  <w:num w:numId="17">
    <w:abstractNumId w:val="6"/>
  </w:num>
  <w:num w:numId="18">
    <w:abstractNumId w:val="7"/>
  </w:num>
  <w:num w:numId="19">
    <w:abstractNumId w:val="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38"/>
    <w:rsid w:val="00004469"/>
    <w:rsid w:val="00007B30"/>
    <w:rsid w:val="00014E14"/>
    <w:rsid w:val="0002374D"/>
    <w:rsid w:val="000237CD"/>
    <w:rsid w:val="00026094"/>
    <w:rsid w:val="00027D04"/>
    <w:rsid w:val="00035AA9"/>
    <w:rsid w:val="00041617"/>
    <w:rsid w:val="00042B81"/>
    <w:rsid w:val="0005203A"/>
    <w:rsid w:val="00065904"/>
    <w:rsid w:val="000815A9"/>
    <w:rsid w:val="0008626D"/>
    <w:rsid w:val="000872EB"/>
    <w:rsid w:val="000B4251"/>
    <w:rsid w:val="000B49C1"/>
    <w:rsid w:val="000C4030"/>
    <w:rsid w:val="000C4C44"/>
    <w:rsid w:val="000C6A05"/>
    <w:rsid w:val="000D027D"/>
    <w:rsid w:val="000D7863"/>
    <w:rsid w:val="000E2168"/>
    <w:rsid w:val="000E722F"/>
    <w:rsid w:val="000F3438"/>
    <w:rsid w:val="000F4EBA"/>
    <w:rsid w:val="00127C3C"/>
    <w:rsid w:val="00131BBA"/>
    <w:rsid w:val="00136518"/>
    <w:rsid w:val="00141153"/>
    <w:rsid w:val="00141C59"/>
    <w:rsid w:val="00154873"/>
    <w:rsid w:val="00161361"/>
    <w:rsid w:val="001618EA"/>
    <w:rsid w:val="0016199B"/>
    <w:rsid w:val="001633CD"/>
    <w:rsid w:val="001640CA"/>
    <w:rsid w:val="00165899"/>
    <w:rsid w:val="00176E06"/>
    <w:rsid w:val="0019058B"/>
    <w:rsid w:val="001A4DB9"/>
    <w:rsid w:val="001A5387"/>
    <w:rsid w:val="001B255B"/>
    <w:rsid w:val="001B4F8B"/>
    <w:rsid w:val="001B68D6"/>
    <w:rsid w:val="001C0154"/>
    <w:rsid w:val="001C2111"/>
    <w:rsid w:val="001C4968"/>
    <w:rsid w:val="001D149E"/>
    <w:rsid w:val="001E2075"/>
    <w:rsid w:val="00205130"/>
    <w:rsid w:val="00205F2D"/>
    <w:rsid w:val="0021683B"/>
    <w:rsid w:val="00220062"/>
    <w:rsid w:val="00222322"/>
    <w:rsid w:val="002352C3"/>
    <w:rsid w:val="0024271E"/>
    <w:rsid w:val="00256FA7"/>
    <w:rsid w:val="00260D54"/>
    <w:rsid w:val="00263A40"/>
    <w:rsid w:val="00267095"/>
    <w:rsid w:val="00286DA6"/>
    <w:rsid w:val="00296496"/>
    <w:rsid w:val="00296BFB"/>
    <w:rsid w:val="002D3F2A"/>
    <w:rsid w:val="002D71B4"/>
    <w:rsid w:val="002F1227"/>
    <w:rsid w:val="002F1438"/>
    <w:rsid w:val="002F2376"/>
    <w:rsid w:val="002F67F2"/>
    <w:rsid w:val="00306197"/>
    <w:rsid w:val="00306BD1"/>
    <w:rsid w:val="00311E64"/>
    <w:rsid w:val="00320C53"/>
    <w:rsid w:val="00334416"/>
    <w:rsid w:val="003667F7"/>
    <w:rsid w:val="003702B7"/>
    <w:rsid w:val="00375DD2"/>
    <w:rsid w:val="00390654"/>
    <w:rsid w:val="003B3A77"/>
    <w:rsid w:val="003B7D33"/>
    <w:rsid w:val="003C14C6"/>
    <w:rsid w:val="003D18BF"/>
    <w:rsid w:val="003D7EDE"/>
    <w:rsid w:val="003F1283"/>
    <w:rsid w:val="003F34CD"/>
    <w:rsid w:val="004012E3"/>
    <w:rsid w:val="00401675"/>
    <w:rsid w:val="00402BBE"/>
    <w:rsid w:val="00405574"/>
    <w:rsid w:val="004151DB"/>
    <w:rsid w:val="0041609F"/>
    <w:rsid w:val="00417DE8"/>
    <w:rsid w:val="00420419"/>
    <w:rsid w:val="0042290E"/>
    <w:rsid w:val="00425769"/>
    <w:rsid w:val="004270CB"/>
    <w:rsid w:val="004421AD"/>
    <w:rsid w:val="00453C26"/>
    <w:rsid w:val="004611C2"/>
    <w:rsid w:val="004753E0"/>
    <w:rsid w:val="00482AB3"/>
    <w:rsid w:val="0048463D"/>
    <w:rsid w:val="00493144"/>
    <w:rsid w:val="004A1F16"/>
    <w:rsid w:val="004A7207"/>
    <w:rsid w:val="004C3785"/>
    <w:rsid w:val="004D3F80"/>
    <w:rsid w:val="0051592E"/>
    <w:rsid w:val="00542F1B"/>
    <w:rsid w:val="00566908"/>
    <w:rsid w:val="00567BCC"/>
    <w:rsid w:val="00583DA1"/>
    <w:rsid w:val="00584E39"/>
    <w:rsid w:val="005A4917"/>
    <w:rsid w:val="005A6FB8"/>
    <w:rsid w:val="005E0E3D"/>
    <w:rsid w:val="00612981"/>
    <w:rsid w:val="00621EAB"/>
    <w:rsid w:val="00622FB1"/>
    <w:rsid w:val="00661DC7"/>
    <w:rsid w:val="006734AF"/>
    <w:rsid w:val="00683E0B"/>
    <w:rsid w:val="006949CF"/>
    <w:rsid w:val="006C7F4E"/>
    <w:rsid w:val="006F7E8C"/>
    <w:rsid w:val="0071636F"/>
    <w:rsid w:val="00720582"/>
    <w:rsid w:val="0072097B"/>
    <w:rsid w:val="00723571"/>
    <w:rsid w:val="007465DE"/>
    <w:rsid w:val="00750798"/>
    <w:rsid w:val="00761B1E"/>
    <w:rsid w:val="00775B78"/>
    <w:rsid w:val="007763BC"/>
    <w:rsid w:val="0078515A"/>
    <w:rsid w:val="007962E0"/>
    <w:rsid w:val="007A2A56"/>
    <w:rsid w:val="007B4089"/>
    <w:rsid w:val="007C2EE8"/>
    <w:rsid w:val="007C5926"/>
    <w:rsid w:val="007D7FAB"/>
    <w:rsid w:val="007E3BB9"/>
    <w:rsid w:val="007F1318"/>
    <w:rsid w:val="007F5168"/>
    <w:rsid w:val="007F55FB"/>
    <w:rsid w:val="008000E6"/>
    <w:rsid w:val="00806908"/>
    <w:rsid w:val="008113D4"/>
    <w:rsid w:val="00821B7E"/>
    <w:rsid w:val="00822C69"/>
    <w:rsid w:val="008323FD"/>
    <w:rsid w:val="00864B40"/>
    <w:rsid w:val="00874062"/>
    <w:rsid w:val="00876C26"/>
    <w:rsid w:val="00891979"/>
    <w:rsid w:val="008C494D"/>
    <w:rsid w:val="008C7B9D"/>
    <w:rsid w:val="008D26EC"/>
    <w:rsid w:val="008D2FB1"/>
    <w:rsid w:val="008D31A7"/>
    <w:rsid w:val="008E1BD0"/>
    <w:rsid w:val="008F1845"/>
    <w:rsid w:val="008F7374"/>
    <w:rsid w:val="0092139D"/>
    <w:rsid w:val="00933F78"/>
    <w:rsid w:val="00937BEF"/>
    <w:rsid w:val="00942BF4"/>
    <w:rsid w:val="00954E96"/>
    <w:rsid w:val="00965DAB"/>
    <w:rsid w:val="00975588"/>
    <w:rsid w:val="0098303F"/>
    <w:rsid w:val="0099672B"/>
    <w:rsid w:val="009A1C5C"/>
    <w:rsid w:val="009B629B"/>
    <w:rsid w:val="009C3E19"/>
    <w:rsid w:val="009D1A61"/>
    <w:rsid w:val="009D71AC"/>
    <w:rsid w:val="009F0637"/>
    <w:rsid w:val="00A037AF"/>
    <w:rsid w:val="00A144A8"/>
    <w:rsid w:val="00A15499"/>
    <w:rsid w:val="00A305D0"/>
    <w:rsid w:val="00A33B2F"/>
    <w:rsid w:val="00A46E38"/>
    <w:rsid w:val="00A67D19"/>
    <w:rsid w:val="00A81D87"/>
    <w:rsid w:val="00A90C76"/>
    <w:rsid w:val="00A91F3C"/>
    <w:rsid w:val="00AA5590"/>
    <w:rsid w:val="00AC0BE5"/>
    <w:rsid w:val="00AC4F96"/>
    <w:rsid w:val="00AE3636"/>
    <w:rsid w:val="00AF3260"/>
    <w:rsid w:val="00B05EA8"/>
    <w:rsid w:val="00B12DF8"/>
    <w:rsid w:val="00B33639"/>
    <w:rsid w:val="00B35626"/>
    <w:rsid w:val="00B5229B"/>
    <w:rsid w:val="00B55303"/>
    <w:rsid w:val="00B609F2"/>
    <w:rsid w:val="00B86283"/>
    <w:rsid w:val="00B901A1"/>
    <w:rsid w:val="00B90D72"/>
    <w:rsid w:val="00BA0CE7"/>
    <w:rsid w:val="00BA5409"/>
    <w:rsid w:val="00BB5DE2"/>
    <w:rsid w:val="00BE50AD"/>
    <w:rsid w:val="00BF0D91"/>
    <w:rsid w:val="00BF3944"/>
    <w:rsid w:val="00BF55A3"/>
    <w:rsid w:val="00BF6639"/>
    <w:rsid w:val="00C25EC2"/>
    <w:rsid w:val="00C41C4D"/>
    <w:rsid w:val="00C4768B"/>
    <w:rsid w:val="00C52AA5"/>
    <w:rsid w:val="00C54496"/>
    <w:rsid w:val="00C571A9"/>
    <w:rsid w:val="00C65484"/>
    <w:rsid w:val="00C7228A"/>
    <w:rsid w:val="00C72553"/>
    <w:rsid w:val="00C729D8"/>
    <w:rsid w:val="00C9322E"/>
    <w:rsid w:val="00C976BF"/>
    <w:rsid w:val="00CA0384"/>
    <w:rsid w:val="00CA3E3A"/>
    <w:rsid w:val="00CD4D10"/>
    <w:rsid w:val="00CD5EA4"/>
    <w:rsid w:val="00CD7550"/>
    <w:rsid w:val="00CE2E9C"/>
    <w:rsid w:val="00CF3681"/>
    <w:rsid w:val="00D309D1"/>
    <w:rsid w:val="00D474D6"/>
    <w:rsid w:val="00D521F5"/>
    <w:rsid w:val="00D620E8"/>
    <w:rsid w:val="00D64E75"/>
    <w:rsid w:val="00D70A0E"/>
    <w:rsid w:val="00D8557F"/>
    <w:rsid w:val="00D94C00"/>
    <w:rsid w:val="00D9748B"/>
    <w:rsid w:val="00DB17B2"/>
    <w:rsid w:val="00DC34F5"/>
    <w:rsid w:val="00DC4423"/>
    <w:rsid w:val="00DF4A3F"/>
    <w:rsid w:val="00E34285"/>
    <w:rsid w:val="00E34849"/>
    <w:rsid w:val="00E40FFE"/>
    <w:rsid w:val="00E41973"/>
    <w:rsid w:val="00E477F3"/>
    <w:rsid w:val="00E515C7"/>
    <w:rsid w:val="00E64BD4"/>
    <w:rsid w:val="00EA7157"/>
    <w:rsid w:val="00EB1B30"/>
    <w:rsid w:val="00EB6B46"/>
    <w:rsid w:val="00EC0CF2"/>
    <w:rsid w:val="00EC147F"/>
    <w:rsid w:val="00ED3632"/>
    <w:rsid w:val="00EE009D"/>
    <w:rsid w:val="00EF0809"/>
    <w:rsid w:val="00F009B4"/>
    <w:rsid w:val="00F12FF9"/>
    <w:rsid w:val="00F30C8A"/>
    <w:rsid w:val="00F33CB4"/>
    <w:rsid w:val="00F34AB3"/>
    <w:rsid w:val="00F3685E"/>
    <w:rsid w:val="00F47C87"/>
    <w:rsid w:val="00F80D18"/>
    <w:rsid w:val="00F96EC6"/>
    <w:rsid w:val="00FA17F0"/>
    <w:rsid w:val="00FB215B"/>
    <w:rsid w:val="00FB7FCA"/>
    <w:rsid w:val="00FC2756"/>
    <w:rsid w:val="00FE3911"/>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513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14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33F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363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DD2"/>
    <w:pPr>
      <w:ind w:left="720"/>
      <w:contextualSpacing/>
    </w:pPr>
  </w:style>
  <w:style w:type="paragraph" w:styleId="NormalWeb">
    <w:name w:val="Normal (Web)"/>
    <w:basedOn w:val="Normal"/>
    <w:uiPriority w:val="99"/>
    <w:unhideWhenUsed/>
    <w:rsid w:val="00375DD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75DD2"/>
    <w:rPr>
      <w:b/>
      <w:bCs/>
    </w:rPr>
  </w:style>
  <w:style w:type="character" w:styleId="Emphasis">
    <w:name w:val="Emphasis"/>
    <w:basedOn w:val="DefaultParagraphFont"/>
    <w:uiPriority w:val="20"/>
    <w:qFormat/>
    <w:rsid w:val="00256FA7"/>
    <w:rPr>
      <w:i/>
      <w:iCs/>
    </w:rPr>
  </w:style>
  <w:style w:type="character" w:styleId="Hyperlink">
    <w:name w:val="Hyperlink"/>
    <w:basedOn w:val="DefaultParagraphFont"/>
    <w:uiPriority w:val="99"/>
    <w:unhideWhenUsed/>
    <w:rsid w:val="00306BD1"/>
    <w:rPr>
      <w:color w:val="0000FF" w:themeColor="hyperlink"/>
      <w:u w:val="single"/>
    </w:rPr>
  </w:style>
  <w:style w:type="character" w:customStyle="1" w:styleId="subsectionintro">
    <w:name w:val="subsectionintro"/>
    <w:basedOn w:val="DefaultParagraphFont"/>
    <w:rsid w:val="00876C26"/>
  </w:style>
  <w:style w:type="character" w:customStyle="1" w:styleId="body">
    <w:name w:val="body"/>
    <w:basedOn w:val="DefaultParagraphFont"/>
    <w:rsid w:val="007962E0"/>
  </w:style>
  <w:style w:type="paragraph" w:styleId="BalloonText">
    <w:name w:val="Balloon Text"/>
    <w:basedOn w:val="Normal"/>
    <w:link w:val="BalloonTextChar"/>
    <w:uiPriority w:val="99"/>
    <w:semiHidden/>
    <w:unhideWhenUsed/>
    <w:rsid w:val="002352C3"/>
    <w:rPr>
      <w:rFonts w:ascii="Tahoma" w:hAnsi="Tahoma" w:cs="Tahoma"/>
      <w:sz w:val="16"/>
      <w:szCs w:val="16"/>
    </w:rPr>
  </w:style>
  <w:style w:type="character" w:customStyle="1" w:styleId="BalloonTextChar">
    <w:name w:val="Balloon Text Char"/>
    <w:basedOn w:val="DefaultParagraphFont"/>
    <w:link w:val="BalloonText"/>
    <w:uiPriority w:val="99"/>
    <w:semiHidden/>
    <w:rsid w:val="002352C3"/>
    <w:rPr>
      <w:rFonts w:ascii="Tahoma" w:hAnsi="Tahoma" w:cs="Tahoma"/>
      <w:sz w:val="16"/>
      <w:szCs w:val="16"/>
    </w:rPr>
  </w:style>
  <w:style w:type="paragraph" w:styleId="NoSpacing">
    <w:name w:val="No Spacing"/>
    <w:uiPriority w:val="1"/>
    <w:qFormat/>
    <w:rsid w:val="000B49C1"/>
  </w:style>
  <w:style w:type="paragraph" w:customStyle="1" w:styleId="nopara">
    <w:name w:val="nopara"/>
    <w:basedOn w:val="Normal"/>
    <w:rsid w:val="006734AF"/>
    <w:pPr>
      <w:spacing w:before="100" w:beforeAutospacing="1" w:after="100" w:afterAutospacing="1"/>
    </w:pPr>
    <w:rPr>
      <w:rFonts w:ascii="Times New Roman" w:eastAsia="Times New Roman" w:hAnsi="Times New Roman" w:cs="Times New Roman"/>
      <w:sz w:val="24"/>
      <w:szCs w:val="24"/>
    </w:rPr>
  </w:style>
  <w:style w:type="character" w:customStyle="1" w:styleId="style33">
    <w:name w:val="style33"/>
    <w:basedOn w:val="DefaultParagraphFont"/>
    <w:rsid w:val="00EF0809"/>
  </w:style>
  <w:style w:type="paragraph" w:customStyle="1" w:styleId="style51">
    <w:name w:val="style51"/>
    <w:basedOn w:val="Normal"/>
    <w:rsid w:val="00EF0809"/>
    <w:pPr>
      <w:spacing w:before="100" w:beforeAutospacing="1" w:after="100" w:afterAutospacing="1"/>
    </w:pPr>
    <w:rPr>
      <w:rFonts w:ascii="Times New Roman" w:eastAsia="Times New Roman" w:hAnsi="Times New Roman" w:cs="Times New Roman"/>
      <w:sz w:val="24"/>
      <w:szCs w:val="24"/>
    </w:rPr>
  </w:style>
  <w:style w:type="character" w:customStyle="1" w:styleId="style53">
    <w:name w:val="style53"/>
    <w:basedOn w:val="DefaultParagraphFont"/>
    <w:rsid w:val="00EF0809"/>
  </w:style>
  <w:style w:type="character" w:customStyle="1" w:styleId="Heading1Char">
    <w:name w:val="Heading 1 Char"/>
    <w:basedOn w:val="DefaultParagraphFont"/>
    <w:link w:val="Heading1"/>
    <w:uiPriority w:val="9"/>
    <w:rsid w:val="00205130"/>
    <w:rPr>
      <w:rFonts w:ascii="Times New Roman" w:eastAsia="Times New Roman" w:hAnsi="Times New Roman" w:cs="Times New Roman"/>
      <w:b/>
      <w:bCs/>
      <w:kern w:val="36"/>
      <w:sz w:val="48"/>
      <w:szCs w:val="48"/>
    </w:rPr>
  </w:style>
  <w:style w:type="paragraph" w:customStyle="1" w:styleId="modbody">
    <w:name w:val="modbody"/>
    <w:basedOn w:val="Normal"/>
    <w:rsid w:val="0020513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1973"/>
    <w:pPr>
      <w:tabs>
        <w:tab w:val="center" w:pos="4680"/>
        <w:tab w:val="right" w:pos="9360"/>
      </w:tabs>
    </w:pPr>
  </w:style>
  <w:style w:type="character" w:customStyle="1" w:styleId="HeaderChar">
    <w:name w:val="Header Char"/>
    <w:basedOn w:val="DefaultParagraphFont"/>
    <w:link w:val="Header"/>
    <w:uiPriority w:val="99"/>
    <w:rsid w:val="00E41973"/>
  </w:style>
  <w:style w:type="paragraph" w:styleId="Footer">
    <w:name w:val="footer"/>
    <w:basedOn w:val="Normal"/>
    <w:link w:val="FooterChar"/>
    <w:uiPriority w:val="99"/>
    <w:unhideWhenUsed/>
    <w:rsid w:val="00E41973"/>
    <w:pPr>
      <w:tabs>
        <w:tab w:val="center" w:pos="4680"/>
        <w:tab w:val="right" w:pos="9360"/>
      </w:tabs>
    </w:pPr>
  </w:style>
  <w:style w:type="character" w:customStyle="1" w:styleId="FooterChar">
    <w:name w:val="Footer Char"/>
    <w:basedOn w:val="DefaultParagraphFont"/>
    <w:link w:val="Footer"/>
    <w:uiPriority w:val="99"/>
    <w:rsid w:val="00E41973"/>
  </w:style>
  <w:style w:type="character" w:customStyle="1" w:styleId="Heading2Char">
    <w:name w:val="Heading 2 Char"/>
    <w:basedOn w:val="DefaultParagraphFont"/>
    <w:link w:val="Heading2"/>
    <w:uiPriority w:val="9"/>
    <w:semiHidden/>
    <w:rsid w:val="00EC147F"/>
    <w:rPr>
      <w:rFonts w:asciiTheme="majorHAnsi" w:eastAsiaTheme="majorEastAsia" w:hAnsiTheme="majorHAnsi" w:cstheme="majorBidi"/>
      <w:b/>
      <w:bCs/>
      <w:color w:val="4F81BD" w:themeColor="accent1"/>
      <w:sz w:val="26"/>
      <w:szCs w:val="26"/>
    </w:rPr>
  </w:style>
  <w:style w:type="paragraph" w:customStyle="1" w:styleId="Default">
    <w:name w:val="Default"/>
    <w:rsid w:val="004270CB"/>
    <w:pPr>
      <w:autoSpaceDE w:val="0"/>
      <w:autoSpaceDN w:val="0"/>
      <w:adjustRightInd w:val="0"/>
    </w:pPr>
    <w:rPr>
      <w:rFonts w:ascii="Arial" w:hAnsi="Arial" w:cs="Arial"/>
      <w:color w:val="000000"/>
      <w:sz w:val="24"/>
      <w:szCs w:val="24"/>
    </w:rPr>
  </w:style>
  <w:style w:type="character" w:customStyle="1" w:styleId="internal-link">
    <w:name w:val="internal-link"/>
    <w:basedOn w:val="DefaultParagraphFont"/>
    <w:rsid w:val="004A1F16"/>
  </w:style>
  <w:style w:type="character" w:customStyle="1" w:styleId="link-mailto">
    <w:name w:val="link-mailto"/>
    <w:basedOn w:val="DefaultParagraphFont"/>
    <w:rsid w:val="004A1F16"/>
  </w:style>
  <w:style w:type="character" w:customStyle="1" w:styleId="Heading5Char">
    <w:name w:val="Heading 5 Char"/>
    <w:basedOn w:val="DefaultParagraphFont"/>
    <w:link w:val="Heading5"/>
    <w:uiPriority w:val="9"/>
    <w:rsid w:val="00AE363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933F78"/>
    <w:rPr>
      <w:rFonts w:asciiTheme="majorHAnsi" w:eastAsiaTheme="majorEastAsia" w:hAnsiTheme="majorHAnsi" w:cstheme="majorBidi"/>
      <w:b/>
      <w:bCs/>
      <w:i/>
      <w:iCs/>
      <w:color w:val="4F81BD" w:themeColor="accent1"/>
    </w:rPr>
  </w:style>
  <w:style w:type="paragraph" w:customStyle="1" w:styleId="intro">
    <w:name w:val="intro"/>
    <w:basedOn w:val="Normal"/>
    <w:rsid w:val="0042041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75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513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14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33F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363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DD2"/>
    <w:pPr>
      <w:ind w:left="720"/>
      <w:contextualSpacing/>
    </w:pPr>
  </w:style>
  <w:style w:type="paragraph" w:styleId="NormalWeb">
    <w:name w:val="Normal (Web)"/>
    <w:basedOn w:val="Normal"/>
    <w:uiPriority w:val="99"/>
    <w:unhideWhenUsed/>
    <w:rsid w:val="00375DD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75DD2"/>
    <w:rPr>
      <w:b/>
      <w:bCs/>
    </w:rPr>
  </w:style>
  <w:style w:type="character" w:styleId="Emphasis">
    <w:name w:val="Emphasis"/>
    <w:basedOn w:val="DefaultParagraphFont"/>
    <w:uiPriority w:val="20"/>
    <w:qFormat/>
    <w:rsid w:val="00256FA7"/>
    <w:rPr>
      <w:i/>
      <w:iCs/>
    </w:rPr>
  </w:style>
  <w:style w:type="character" w:styleId="Hyperlink">
    <w:name w:val="Hyperlink"/>
    <w:basedOn w:val="DefaultParagraphFont"/>
    <w:uiPriority w:val="99"/>
    <w:unhideWhenUsed/>
    <w:rsid w:val="00306BD1"/>
    <w:rPr>
      <w:color w:val="0000FF" w:themeColor="hyperlink"/>
      <w:u w:val="single"/>
    </w:rPr>
  </w:style>
  <w:style w:type="character" w:customStyle="1" w:styleId="subsectionintro">
    <w:name w:val="subsectionintro"/>
    <w:basedOn w:val="DefaultParagraphFont"/>
    <w:rsid w:val="00876C26"/>
  </w:style>
  <w:style w:type="character" w:customStyle="1" w:styleId="body">
    <w:name w:val="body"/>
    <w:basedOn w:val="DefaultParagraphFont"/>
    <w:rsid w:val="007962E0"/>
  </w:style>
  <w:style w:type="paragraph" w:styleId="BalloonText">
    <w:name w:val="Balloon Text"/>
    <w:basedOn w:val="Normal"/>
    <w:link w:val="BalloonTextChar"/>
    <w:uiPriority w:val="99"/>
    <w:semiHidden/>
    <w:unhideWhenUsed/>
    <w:rsid w:val="002352C3"/>
    <w:rPr>
      <w:rFonts w:ascii="Tahoma" w:hAnsi="Tahoma" w:cs="Tahoma"/>
      <w:sz w:val="16"/>
      <w:szCs w:val="16"/>
    </w:rPr>
  </w:style>
  <w:style w:type="character" w:customStyle="1" w:styleId="BalloonTextChar">
    <w:name w:val="Balloon Text Char"/>
    <w:basedOn w:val="DefaultParagraphFont"/>
    <w:link w:val="BalloonText"/>
    <w:uiPriority w:val="99"/>
    <w:semiHidden/>
    <w:rsid w:val="002352C3"/>
    <w:rPr>
      <w:rFonts w:ascii="Tahoma" w:hAnsi="Tahoma" w:cs="Tahoma"/>
      <w:sz w:val="16"/>
      <w:szCs w:val="16"/>
    </w:rPr>
  </w:style>
  <w:style w:type="paragraph" w:styleId="NoSpacing">
    <w:name w:val="No Spacing"/>
    <w:uiPriority w:val="1"/>
    <w:qFormat/>
    <w:rsid w:val="000B49C1"/>
  </w:style>
  <w:style w:type="paragraph" w:customStyle="1" w:styleId="nopara">
    <w:name w:val="nopara"/>
    <w:basedOn w:val="Normal"/>
    <w:rsid w:val="006734AF"/>
    <w:pPr>
      <w:spacing w:before="100" w:beforeAutospacing="1" w:after="100" w:afterAutospacing="1"/>
    </w:pPr>
    <w:rPr>
      <w:rFonts w:ascii="Times New Roman" w:eastAsia="Times New Roman" w:hAnsi="Times New Roman" w:cs="Times New Roman"/>
      <w:sz w:val="24"/>
      <w:szCs w:val="24"/>
    </w:rPr>
  </w:style>
  <w:style w:type="character" w:customStyle="1" w:styleId="style33">
    <w:name w:val="style33"/>
    <w:basedOn w:val="DefaultParagraphFont"/>
    <w:rsid w:val="00EF0809"/>
  </w:style>
  <w:style w:type="paragraph" w:customStyle="1" w:styleId="style51">
    <w:name w:val="style51"/>
    <w:basedOn w:val="Normal"/>
    <w:rsid w:val="00EF0809"/>
    <w:pPr>
      <w:spacing w:before="100" w:beforeAutospacing="1" w:after="100" w:afterAutospacing="1"/>
    </w:pPr>
    <w:rPr>
      <w:rFonts w:ascii="Times New Roman" w:eastAsia="Times New Roman" w:hAnsi="Times New Roman" w:cs="Times New Roman"/>
      <w:sz w:val="24"/>
      <w:szCs w:val="24"/>
    </w:rPr>
  </w:style>
  <w:style w:type="character" w:customStyle="1" w:styleId="style53">
    <w:name w:val="style53"/>
    <w:basedOn w:val="DefaultParagraphFont"/>
    <w:rsid w:val="00EF0809"/>
  </w:style>
  <w:style w:type="character" w:customStyle="1" w:styleId="Heading1Char">
    <w:name w:val="Heading 1 Char"/>
    <w:basedOn w:val="DefaultParagraphFont"/>
    <w:link w:val="Heading1"/>
    <w:uiPriority w:val="9"/>
    <w:rsid w:val="00205130"/>
    <w:rPr>
      <w:rFonts w:ascii="Times New Roman" w:eastAsia="Times New Roman" w:hAnsi="Times New Roman" w:cs="Times New Roman"/>
      <w:b/>
      <w:bCs/>
      <w:kern w:val="36"/>
      <w:sz w:val="48"/>
      <w:szCs w:val="48"/>
    </w:rPr>
  </w:style>
  <w:style w:type="paragraph" w:customStyle="1" w:styleId="modbody">
    <w:name w:val="modbody"/>
    <w:basedOn w:val="Normal"/>
    <w:rsid w:val="0020513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1973"/>
    <w:pPr>
      <w:tabs>
        <w:tab w:val="center" w:pos="4680"/>
        <w:tab w:val="right" w:pos="9360"/>
      </w:tabs>
    </w:pPr>
  </w:style>
  <w:style w:type="character" w:customStyle="1" w:styleId="HeaderChar">
    <w:name w:val="Header Char"/>
    <w:basedOn w:val="DefaultParagraphFont"/>
    <w:link w:val="Header"/>
    <w:uiPriority w:val="99"/>
    <w:rsid w:val="00E41973"/>
  </w:style>
  <w:style w:type="paragraph" w:styleId="Footer">
    <w:name w:val="footer"/>
    <w:basedOn w:val="Normal"/>
    <w:link w:val="FooterChar"/>
    <w:uiPriority w:val="99"/>
    <w:unhideWhenUsed/>
    <w:rsid w:val="00E41973"/>
    <w:pPr>
      <w:tabs>
        <w:tab w:val="center" w:pos="4680"/>
        <w:tab w:val="right" w:pos="9360"/>
      </w:tabs>
    </w:pPr>
  </w:style>
  <w:style w:type="character" w:customStyle="1" w:styleId="FooterChar">
    <w:name w:val="Footer Char"/>
    <w:basedOn w:val="DefaultParagraphFont"/>
    <w:link w:val="Footer"/>
    <w:uiPriority w:val="99"/>
    <w:rsid w:val="00E41973"/>
  </w:style>
  <w:style w:type="character" w:customStyle="1" w:styleId="Heading2Char">
    <w:name w:val="Heading 2 Char"/>
    <w:basedOn w:val="DefaultParagraphFont"/>
    <w:link w:val="Heading2"/>
    <w:uiPriority w:val="9"/>
    <w:semiHidden/>
    <w:rsid w:val="00EC147F"/>
    <w:rPr>
      <w:rFonts w:asciiTheme="majorHAnsi" w:eastAsiaTheme="majorEastAsia" w:hAnsiTheme="majorHAnsi" w:cstheme="majorBidi"/>
      <w:b/>
      <w:bCs/>
      <w:color w:val="4F81BD" w:themeColor="accent1"/>
      <w:sz w:val="26"/>
      <w:szCs w:val="26"/>
    </w:rPr>
  </w:style>
  <w:style w:type="paragraph" w:customStyle="1" w:styleId="Default">
    <w:name w:val="Default"/>
    <w:rsid w:val="004270CB"/>
    <w:pPr>
      <w:autoSpaceDE w:val="0"/>
      <w:autoSpaceDN w:val="0"/>
      <w:adjustRightInd w:val="0"/>
    </w:pPr>
    <w:rPr>
      <w:rFonts w:ascii="Arial" w:hAnsi="Arial" w:cs="Arial"/>
      <w:color w:val="000000"/>
      <w:sz w:val="24"/>
      <w:szCs w:val="24"/>
    </w:rPr>
  </w:style>
  <w:style w:type="character" w:customStyle="1" w:styleId="internal-link">
    <w:name w:val="internal-link"/>
    <w:basedOn w:val="DefaultParagraphFont"/>
    <w:rsid w:val="004A1F16"/>
  </w:style>
  <w:style w:type="character" w:customStyle="1" w:styleId="link-mailto">
    <w:name w:val="link-mailto"/>
    <w:basedOn w:val="DefaultParagraphFont"/>
    <w:rsid w:val="004A1F16"/>
  </w:style>
  <w:style w:type="character" w:customStyle="1" w:styleId="Heading5Char">
    <w:name w:val="Heading 5 Char"/>
    <w:basedOn w:val="DefaultParagraphFont"/>
    <w:link w:val="Heading5"/>
    <w:uiPriority w:val="9"/>
    <w:rsid w:val="00AE363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933F78"/>
    <w:rPr>
      <w:rFonts w:asciiTheme="majorHAnsi" w:eastAsiaTheme="majorEastAsia" w:hAnsiTheme="majorHAnsi" w:cstheme="majorBidi"/>
      <w:b/>
      <w:bCs/>
      <w:i/>
      <w:iCs/>
      <w:color w:val="4F81BD" w:themeColor="accent1"/>
    </w:rPr>
  </w:style>
  <w:style w:type="paragraph" w:customStyle="1" w:styleId="intro">
    <w:name w:val="intro"/>
    <w:basedOn w:val="Normal"/>
    <w:rsid w:val="0042041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7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4657">
      <w:bodyDiv w:val="1"/>
      <w:marLeft w:val="0"/>
      <w:marRight w:val="0"/>
      <w:marTop w:val="0"/>
      <w:marBottom w:val="0"/>
      <w:divBdr>
        <w:top w:val="none" w:sz="0" w:space="0" w:color="auto"/>
        <w:left w:val="none" w:sz="0" w:space="0" w:color="auto"/>
        <w:bottom w:val="none" w:sz="0" w:space="0" w:color="auto"/>
        <w:right w:val="none" w:sz="0" w:space="0" w:color="auto"/>
      </w:divBdr>
    </w:div>
    <w:div w:id="206719103">
      <w:bodyDiv w:val="1"/>
      <w:marLeft w:val="0"/>
      <w:marRight w:val="0"/>
      <w:marTop w:val="0"/>
      <w:marBottom w:val="0"/>
      <w:divBdr>
        <w:top w:val="none" w:sz="0" w:space="0" w:color="auto"/>
        <w:left w:val="none" w:sz="0" w:space="0" w:color="auto"/>
        <w:bottom w:val="none" w:sz="0" w:space="0" w:color="auto"/>
        <w:right w:val="none" w:sz="0" w:space="0" w:color="auto"/>
      </w:divBdr>
    </w:div>
    <w:div w:id="228733078">
      <w:bodyDiv w:val="1"/>
      <w:marLeft w:val="0"/>
      <w:marRight w:val="0"/>
      <w:marTop w:val="0"/>
      <w:marBottom w:val="0"/>
      <w:divBdr>
        <w:top w:val="none" w:sz="0" w:space="0" w:color="auto"/>
        <w:left w:val="none" w:sz="0" w:space="0" w:color="auto"/>
        <w:bottom w:val="none" w:sz="0" w:space="0" w:color="auto"/>
        <w:right w:val="none" w:sz="0" w:space="0" w:color="auto"/>
      </w:divBdr>
    </w:div>
    <w:div w:id="334839982">
      <w:bodyDiv w:val="1"/>
      <w:marLeft w:val="0"/>
      <w:marRight w:val="0"/>
      <w:marTop w:val="0"/>
      <w:marBottom w:val="0"/>
      <w:divBdr>
        <w:top w:val="none" w:sz="0" w:space="0" w:color="auto"/>
        <w:left w:val="none" w:sz="0" w:space="0" w:color="auto"/>
        <w:bottom w:val="none" w:sz="0" w:space="0" w:color="auto"/>
        <w:right w:val="none" w:sz="0" w:space="0" w:color="auto"/>
      </w:divBdr>
    </w:div>
    <w:div w:id="420181763">
      <w:bodyDiv w:val="1"/>
      <w:marLeft w:val="0"/>
      <w:marRight w:val="0"/>
      <w:marTop w:val="0"/>
      <w:marBottom w:val="0"/>
      <w:divBdr>
        <w:top w:val="none" w:sz="0" w:space="0" w:color="auto"/>
        <w:left w:val="none" w:sz="0" w:space="0" w:color="auto"/>
        <w:bottom w:val="none" w:sz="0" w:space="0" w:color="auto"/>
        <w:right w:val="none" w:sz="0" w:space="0" w:color="auto"/>
      </w:divBdr>
    </w:div>
    <w:div w:id="432359195">
      <w:bodyDiv w:val="1"/>
      <w:marLeft w:val="0"/>
      <w:marRight w:val="0"/>
      <w:marTop w:val="0"/>
      <w:marBottom w:val="0"/>
      <w:divBdr>
        <w:top w:val="none" w:sz="0" w:space="0" w:color="auto"/>
        <w:left w:val="none" w:sz="0" w:space="0" w:color="auto"/>
        <w:bottom w:val="none" w:sz="0" w:space="0" w:color="auto"/>
        <w:right w:val="none" w:sz="0" w:space="0" w:color="auto"/>
      </w:divBdr>
    </w:div>
    <w:div w:id="493256131">
      <w:bodyDiv w:val="1"/>
      <w:marLeft w:val="0"/>
      <w:marRight w:val="0"/>
      <w:marTop w:val="0"/>
      <w:marBottom w:val="0"/>
      <w:divBdr>
        <w:top w:val="none" w:sz="0" w:space="0" w:color="auto"/>
        <w:left w:val="none" w:sz="0" w:space="0" w:color="auto"/>
        <w:bottom w:val="none" w:sz="0" w:space="0" w:color="auto"/>
        <w:right w:val="none" w:sz="0" w:space="0" w:color="auto"/>
      </w:divBdr>
      <w:divsChild>
        <w:div w:id="1088964904">
          <w:marLeft w:val="0"/>
          <w:marRight w:val="0"/>
          <w:marTop w:val="0"/>
          <w:marBottom w:val="0"/>
          <w:divBdr>
            <w:top w:val="none" w:sz="0" w:space="0" w:color="auto"/>
            <w:left w:val="none" w:sz="0" w:space="0" w:color="auto"/>
            <w:bottom w:val="none" w:sz="0" w:space="0" w:color="auto"/>
            <w:right w:val="none" w:sz="0" w:space="0" w:color="auto"/>
          </w:divBdr>
        </w:div>
      </w:divsChild>
    </w:div>
    <w:div w:id="595556353">
      <w:bodyDiv w:val="1"/>
      <w:marLeft w:val="0"/>
      <w:marRight w:val="0"/>
      <w:marTop w:val="0"/>
      <w:marBottom w:val="0"/>
      <w:divBdr>
        <w:top w:val="none" w:sz="0" w:space="0" w:color="auto"/>
        <w:left w:val="none" w:sz="0" w:space="0" w:color="auto"/>
        <w:bottom w:val="none" w:sz="0" w:space="0" w:color="auto"/>
        <w:right w:val="none" w:sz="0" w:space="0" w:color="auto"/>
      </w:divBdr>
    </w:div>
    <w:div w:id="610622792">
      <w:bodyDiv w:val="1"/>
      <w:marLeft w:val="0"/>
      <w:marRight w:val="0"/>
      <w:marTop w:val="0"/>
      <w:marBottom w:val="0"/>
      <w:divBdr>
        <w:top w:val="none" w:sz="0" w:space="0" w:color="auto"/>
        <w:left w:val="none" w:sz="0" w:space="0" w:color="auto"/>
        <w:bottom w:val="none" w:sz="0" w:space="0" w:color="auto"/>
        <w:right w:val="none" w:sz="0" w:space="0" w:color="auto"/>
      </w:divBdr>
    </w:div>
    <w:div w:id="657685560">
      <w:bodyDiv w:val="1"/>
      <w:marLeft w:val="0"/>
      <w:marRight w:val="0"/>
      <w:marTop w:val="0"/>
      <w:marBottom w:val="0"/>
      <w:divBdr>
        <w:top w:val="none" w:sz="0" w:space="0" w:color="auto"/>
        <w:left w:val="none" w:sz="0" w:space="0" w:color="auto"/>
        <w:bottom w:val="none" w:sz="0" w:space="0" w:color="auto"/>
        <w:right w:val="none" w:sz="0" w:space="0" w:color="auto"/>
      </w:divBdr>
    </w:div>
    <w:div w:id="729571073">
      <w:bodyDiv w:val="1"/>
      <w:marLeft w:val="0"/>
      <w:marRight w:val="0"/>
      <w:marTop w:val="0"/>
      <w:marBottom w:val="0"/>
      <w:divBdr>
        <w:top w:val="none" w:sz="0" w:space="0" w:color="auto"/>
        <w:left w:val="none" w:sz="0" w:space="0" w:color="auto"/>
        <w:bottom w:val="none" w:sz="0" w:space="0" w:color="auto"/>
        <w:right w:val="none" w:sz="0" w:space="0" w:color="auto"/>
      </w:divBdr>
    </w:div>
    <w:div w:id="793642670">
      <w:bodyDiv w:val="1"/>
      <w:marLeft w:val="0"/>
      <w:marRight w:val="0"/>
      <w:marTop w:val="0"/>
      <w:marBottom w:val="0"/>
      <w:divBdr>
        <w:top w:val="none" w:sz="0" w:space="0" w:color="auto"/>
        <w:left w:val="none" w:sz="0" w:space="0" w:color="auto"/>
        <w:bottom w:val="none" w:sz="0" w:space="0" w:color="auto"/>
        <w:right w:val="none" w:sz="0" w:space="0" w:color="auto"/>
      </w:divBdr>
    </w:div>
    <w:div w:id="828861705">
      <w:bodyDiv w:val="1"/>
      <w:marLeft w:val="0"/>
      <w:marRight w:val="0"/>
      <w:marTop w:val="0"/>
      <w:marBottom w:val="0"/>
      <w:divBdr>
        <w:top w:val="none" w:sz="0" w:space="0" w:color="auto"/>
        <w:left w:val="none" w:sz="0" w:space="0" w:color="auto"/>
        <w:bottom w:val="none" w:sz="0" w:space="0" w:color="auto"/>
        <w:right w:val="none" w:sz="0" w:space="0" w:color="auto"/>
      </w:divBdr>
    </w:div>
    <w:div w:id="907426627">
      <w:bodyDiv w:val="1"/>
      <w:marLeft w:val="0"/>
      <w:marRight w:val="0"/>
      <w:marTop w:val="0"/>
      <w:marBottom w:val="0"/>
      <w:divBdr>
        <w:top w:val="none" w:sz="0" w:space="0" w:color="auto"/>
        <w:left w:val="none" w:sz="0" w:space="0" w:color="auto"/>
        <w:bottom w:val="none" w:sz="0" w:space="0" w:color="auto"/>
        <w:right w:val="none" w:sz="0" w:space="0" w:color="auto"/>
      </w:divBdr>
    </w:div>
    <w:div w:id="927815381">
      <w:bodyDiv w:val="1"/>
      <w:marLeft w:val="0"/>
      <w:marRight w:val="0"/>
      <w:marTop w:val="0"/>
      <w:marBottom w:val="0"/>
      <w:divBdr>
        <w:top w:val="none" w:sz="0" w:space="0" w:color="auto"/>
        <w:left w:val="none" w:sz="0" w:space="0" w:color="auto"/>
        <w:bottom w:val="none" w:sz="0" w:space="0" w:color="auto"/>
        <w:right w:val="none" w:sz="0" w:space="0" w:color="auto"/>
      </w:divBdr>
    </w:div>
    <w:div w:id="927932868">
      <w:bodyDiv w:val="1"/>
      <w:marLeft w:val="0"/>
      <w:marRight w:val="0"/>
      <w:marTop w:val="0"/>
      <w:marBottom w:val="0"/>
      <w:divBdr>
        <w:top w:val="none" w:sz="0" w:space="0" w:color="auto"/>
        <w:left w:val="none" w:sz="0" w:space="0" w:color="auto"/>
        <w:bottom w:val="none" w:sz="0" w:space="0" w:color="auto"/>
        <w:right w:val="none" w:sz="0" w:space="0" w:color="auto"/>
      </w:divBdr>
    </w:div>
    <w:div w:id="942884843">
      <w:bodyDiv w:val="1"/>
      <w:marLeft w:val="0"/>
      <w:marRight w:val="0"/>
      <w:marTop w:val="0"/>
      <w:marBottom w:val="0"/>
      <w:divBdr>
        <w:top w:val="none" w:sz="0" w:space="0" w:color="auto"/>
        <w:left w:val="none" w:sz="0" w:space="0" w:color="auto"/>
        <w:bottom w:val="none" w:sz="0" w:space="0" w:color="auto"/>
        <w:right w:val="none" w:sz="0" w:space="0" w:color="auto"/>
      </w:divBdr>
      <w:divsChild>
        <w:div w:id="144972482">
          <w:marLeft w:val="0"/>
          <w:marRight w:val="0"/>
          <w:marTop w:val="0"/>
          <w:marBottom w:val="0"/>
          <w:divBdr>
            <w:top w:val="none" w:sz="0" w:space="0" w:color="auto"/>
            <w:left w:val="none" w:sz="0" w:space="0" w:color="auto"/>
            <w:bottom w:val="none" w:sz="0" w:space="0" w:color="auto"/>
            <w:right w:val="none" w:sz="0" w:space="0" w:color="auto"/>
          </w:divBdr>
        </w:div>
        <w:div w:id="615022038">
          <w:marLeft w:val="0"/>
          <w:marRight w:val="0"/>
          <w:marTop w:val="0"/>
          <w:marBottom w:val="0"/>
          <w:divBdr>
            <w:top w:val="none" w:sz="0" w:space="0" w:color="auto"/>
            <w:left w:val="none" w:sz="0" w:space="0" w:color="auto"/>
            <w:bottom w:val="none" w:sz="0" w:space="0" w:color="auto"/>
            <w:right w:val="none" w:sz="0" w:space="0" w:color="auto"/>
          </w:divBdr>
        </w:div>
        <w:div w:id="920532053">
          <w:marLeft w:val="0"/>
          <w:marRight w:val="0"/>
          <w:marTop w:val="0"/>
          <w:marBottom w:val="0"/>
          <w:divBdr>
            <w:top w:val="none" w:sz="0" w:space="0" w:color="auto"/>
            <w:left w:val="none" w:sz="0" w:space="0" w:color="auto"/>
            <w:bottom w:val="none" w:sz="0" w:space="0" w:color="auto"/>
            <w:right w:val="none" w:sz="0" w:space="0" w:color="auto"/>
          </w:divBdr>
        </w:div>
      </w:divsChild>
    </w:div>
    <w:div w:id="951282084">
      <w:bodyDiv w:val="1"/>
      <w:marLeft w:val="0"/>
      <w:marRight w:val="0"/>
      <w:marTop w:val="0"/>
      <w:marBottom w:val="0"/>
      <w:divBdr>
        <w:top w:val="none" w:sz="0" w:space="0" w:color="auto"/>
        <w:left w:val="none" w:sz="0" w:space="0" w:color="auto"/>
        <w:bottom w:val="none" w:sz="0" w:space="0" w:color="auto"/>
        <w:right w:val="none" w:sz="0" w:space="0" w:color="auto"/>
      </w:divBdr>
    </w:div>
    <w:div w:id="982198369">
      <w:bodyDiv w:val="1"/>
      <w:marLeft w:val="0"/>
      <w:marRight w:val="0"/>
      <w:marTop w:val="0"/>
      <w:marBottom w:val="0"/>
      <w:divBdr>
        <w:top w:val="none" w:sz="0" w:space="0" w:color="auto"/>
        <w:left w:val="none" w:sz="0" w:space="0" w:color="auto"/>
        <w:bottom w:val="none" w:sz="0" w:space="0" w:color="auto"/>
        <w:right w:val="none" w:sz="0" w:space="0" w:color="auto"/>
      </w:divBdr>
    </w:div>
    <w:div w:id="1021975969">
      <w:bodyDiv w:val="1"/>
      <w:marLeft w:val="0"/>
      <w:marRight w:val="0"/>
      <w:marTop w:val="0"/>
      <w:marBottom w:val="0"/>
      <w:divBdr>
        <w:top w:val="none" w:sz="0" w:space="0" w:color="auto"/>
        <w:left w:val="none" w:sz="0" w:space="0" w:color="auto"/>
        <w:bottom w:val="none" w:sz="0" w:space="0" w:color="auto"/>
        <w:right w:val="none" w:sz="0" w:space="0" w:color="auto"/>
      </w:divBdr>
    </w:div>
    <w:div w:id="1082214941">
      <w:bodyDiv w:val="1"/>
      <w:marLeft w:val="0"/>
      <w:marRight w:val="0"/>
      <w:marTop w:val="0"/>
      <w:marBottom w:val="0"/>
      <w:divBdr>
        <w:top w:val="none" w:sz="0" w:space="0" w:color="auto"/>
        <w:left w:val="none" w:sz="0" w:space="0" w:color="auto"/>
        <w:bottom w:val="none" w:sz="0" w:space="0" w:color="auto"/>
        <w:right w:val="none" w:sz="0" w:space="0" w:color="auto"/>
      </w:divBdr>
      <w:divsChild>
        <w:div w:id="412318343">
          <w:marLeft w:val="0"/>
          <w:marRight w:val="0"/>
          <w:marTop w:val="0"/>
          <w:marBottom w:val="0"/>
          <w:divBdr>
            <w:top w:val="none" w:sz="0" w:space="0" w:color="auto"/>
            <w:left w:val="none" w:sz="0" w:space="0" w:color="auto"/>
            <w:bottom w:val="none" w:sz="0" w:space="0" w:color="auto"/>
            <w:right w:val="none" w:sz="0" w:space="0" w:color="auto"/>
          </w:divBdr>
        </w:div>
        <w:div w:id="854922033">
          <w:marLeft w:val="0"/>
          <w:marRight w:val="0"/>
          <w:marTop w:val="0"/>
          <w:marBottom w:val="0"/>
          <w:divBdr>
            <w:top w:val="none" w:sz="0" w:space="0" w:color="auto"/>
            <w:left w:val="none" w:sz="0" w:space="0" w:color="auto"/>
            <w:bottom w:val="none" w:sz="0" w:space="0" w:color="auto"/>
            <w:right w:val="none" w:sz="0" w:space="0" w:color="auto"/>
          </w:divBdr>
          <w:divsChild>
            <w:div w:id="818351116">
              <w:marLeft w:val="0"/>
              <w:marRight w:val="0"/>
              <w:marTop w:val="0"/>
              <w:marBottom w:val="0"/>
              <w:divBdr>
                <w:top w:val="none" w:sz="0" w:space="0" w:color="auto"/>
                <w:left w:val="none" w:sz="0" w:space="0" w:color="auto"/>
                <w:bottom w:val="none" w:sz="0" w:space="0" w:color="auto"/>
                <w:right w:val="none" w:sz="0" w:space="0" w:color="auto"/>
              </w:divBdr>
              <w:divsChild>
                <w:div w:id="1069814463">
                  <w:marLeft w:val="0"/>
                  <w:marRight w:val="0"/>
                  <w:marTop w:val="0"/>
                  <w:marBottom w:val="0"/>
                  <w:divBdr>
                    <w:top w:val="none" w:sz="0" w:space="0" w:color="auto"/>
                    <w:left w:val="none" w:sz="0" w:space="0" w:color="auto"/>
                    <w:bottom w:val="none" w:sz="0" w:space="0" w:color="auto"/>
                    <w:right w:val="none" w:sz="0" w:space="0" w:color="auto"/>
                  </w:divBdr>
                  <w:divsChild>
                    <w:div w:id="9211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916">
      <w:bodyDiv w:val="1"/>
      <w:marLeft w:val="0"/>
      <w:marRight w:val="0"/>
      <w:marTop w:val="0"/>
      <w:marBottom w:val="0"/>
      <w:divBdr>
        <w:top w:val="none" w:sz="0" w:space="0" w:color="auto"/>
        <w:left w:val="none" w:sz="0" w:space="0" w:color="auto"/>
        <w:bottom w:val="none" w:sz="0" w:space="0" w:color="auto"/>
        <w:right w:val="none" w:sz="0" w:space="0" w:color="auto"/>
      </w:divBdr>
    </w:div>
    <w:div w:id="1172140341">
      <w:bodyDiv w:val="1"/>
      <w:marLeft w:val="0"/>
      <w:marRight w:val="0"/>
      <w:marTop w:val="0"/>
      <w:marBottom w:val="0"/>
      <w:divBdr>
        <w:top w:val="none" w:sz="0" w:space="0" w:color="auto"/>
        <w:left w:val="none" w:sz="0" w:space="0" w:color="auto"/>
        <w:bottom w:val="none" w:sz="0" w:space="0" w:color="auto"/>
        <w:right w:val="none" w:sz="0" w:space="0" w:color="auto"/>
      </w:divBdr>
    </w:div>
    <w:div w:id="1183784296">
      <w:bodyDiv w:val="1"/>
      <w:marLeft w:val="0"/>
      <w:marRight w:val="0"/>
      <w:marTop w:val="0"/>
      <w:marBottom w:val="0"/>
      <w:divBdr>
        <w:top w:val="none" w:sz="0" w:space="0" w:color="auto"/>
        <w:left w:val="none" w:sz="0" w:space="0" w:color="auto"/>
        <w:bottom w:val="none" w:sz="0" w:space="0" w:color="auto"/>
        <w:right w:val="none" w:sz="0" w:space="0" w:color="auto"/>
      </w:divBdr>
    </w:div>
    <w:div w:id="1206213813">
      <w:bodyDiv w:val="1"/>
      <w:marLeft w:val="0"/>
      <w:marRight w:val="0"/>
      <w:marTop w:val="0"/>
      <w:marBottom w:val="0"/>
      <w:divBdr>
        <w:top w:val="none" w:sz="0" w:space="0" w:color="auto"/>
        <w:left w:val="none" w:sz="0" w:space="0" w:color="auto"/>
        <w:bottom w:val="none" w:sz="0" w:space="0" w:color="auto"/>
        <w:right w:val="none" w:sz="0" w:space="0" w:color="auto"/>
      </w:divBdr>
    </w:div>
    <w:div w:id="1210729457">
      <w:bodyDiv w:val="1"/>
      <w:marLeft w:val="0"/>
      <w:marRight w:val="0"/>
      <w:marTop w:val="0"/>
      <w:marBottom w:val="0"/>
      <w:divBdr>
        <w:top w:val="none" w:sz="0" w:space="0" w:color="auto"/>
        <w:left w:val="none" w:sz="0" w:space="0" w:color="auto"/>
        <w:bottom w:val="none" w:sz="0" w:space="0" w:color="auto"/>
        <w:right w:val="none" w:sz="0" w:space="0" w:color="auto"/>
      </w:divBdr>
    </w:div>
    <w:div w:id="1212496133">
      <w:bodyDiv w:val="1"/>
      <w:marLeft w:val="0"/>
      <w:marRight w:val="0"/>
      <w:marTop w:val="0"/>
      <w:marBottom w:val="0"/>
      <w:divBdr>
        <w:top w:val="none" w:sz="0" w:space="0" w:color="auto"/>
        <w:left w:val="none" w:sz="0" w:space="0" w:color="auto"/>
        <w:bottom w:val="none" w:sz="0" w:space="0" w:color="auto"/>
        <w:right w:val="none" w:sz="0" w:space="0" w:color="auto"/>
      </w:divBdr>
      <w:divsChild>
        <w:div w:id="570312601">
          <w:marLeft w:val="0"/>
          <w:marRight w:val="0"/>
          <w:marTop w:val="0"/>
          <w:marBottom w:val="0"/>
          <w:divBdr>
            <w:top w:val="none" w:sz="0" w:space="0" w:color="auto"/>
            <w:left w:val="none" w:sz="0" w:space="0" w:color="auto"/>
            <w:bottom w:val="none" w:sz="0" w:space="0" w:color="auto"/>
            <w:right w:val="none" w:sz="0" w:space="0" w:color="auto"/>
          </w:divBdr>
          <w:divsChild>
            <w:div w:id="7569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9321">
      <w:bodyDiv w:val="1"/>
      <w:marLeft w:val="0"/>
      <w:marRight w:val="0"/>
      <w:marTop w:val="0"/>
      <w:marBottom w:val="0"/>
      <w:divBdr>
        <w:top w:val="none" w:sz="0" w:space="0" w:color="auto"/>
        <w:left w:val="none" w:sz="0" w:space="0" w:color="auto"/>
        <w:bottom w:val="none" w:sz="0" w:space="0" w:color="auto"/>
        <w:right w:val="none" w:sz="0" w:space="0" w:color="auto"/>
      </w:divBdr>
    </w:div>
    <w:div w:id="1304045012">
      <w:bodyDiv w:val="1"/>
      <w:marLeft w:val="0"/>
      <w:marRight w:val="0"/>
      <w:marTop w:val="0"/>
      <w:marBottom w:val="0"/>
      <w:divBdr>
        <w:top w:val="none" w:sz="0" w:space="0" w:color="auto"/>
        <w:left w:val="none" w:sz="0" w:space="0" w:color="auto"/>
        <w:bottom w:val="none" w:sz="0" w:space="0" w:color="auto"/>
        <w:right w:val="none" w:sz="0" w:space="0" w:color="auto"/>
      </w:divBdr>
    </w:div>
    <w:div w:id="1343781633">
      <w:bodyDiv w:val="1"/>
      <w:marLeft w:val="0"/>
      <w:marRight w:val="0"/>
      <w:marTop w:val="0"/>
      <w:marBottom w:val="0"/>
      <w:divBdr>
        <w:top w:val="none" w:sz="0" w:space="0" w:color="auto"/>
        <w:left w:val="none" w:sz="0" w:space="0" w:color="auto"/>
        <w:bottom w:val="none" w:sz="0" w:space="0" w:color="auto"/>
        <w:right w:val="none" w:sz="0" w:space="0" w:color="auto"/>
      </w:divBdr>
    </w:div>
    <w:div w:id="1420907248">
      <w:bodyDiv w:val="1"/>
      <w:marLeft w:val="0"/>
      <w:marRight w:val="0"/>
      <w:marTop w:val="0"/>
      <w:marBottom w:val="0"/>
      <w:divBdr>
        <w:top w:val="none" w:sz="0" w:space="0" w:color="auto"/>
        <w:left w:val="none" w:sz="0" w:space="0" w:color="auto"/>
        <w:bottom w:val="none" w:sz="0" w:space="0" w:color="auto"/>
        <w:right w:val="none" w:sz="0" w:space="0" w:color="auto"/>
      </w:divBdr>
    </w:div>
    <w:div w:id="1450969885">
      <w:bodyDiv w:val="1"/>
      <w:marLeft w:val="0"/>
      <w:marRight w:val="0"/>
      <w:marTop w:val="0"/>
      <w:marBottom w:val="0"/>
      <w:divBdr>
        <w:top w:val="none" w:sz="0" w:space="0" w:color="auto"/>
        <w:left w:val="none" w:sz="0" w:space="0" w:color="auto"/>
        <w:bottom w:val="none" w:sz="0" w:space="0" w:color="auto"/>
        <w:right w:val="none" w:sz="0" w:space="0" w:color="auto"/>
      </w:divBdr>
    </w:div>
    <w:div w:id="1487284707">
      <w:bodyDiv w:val="1"/>
      <w:marLeft w:val="0"/>
      <w:marRight w:val="0"/>
      <w:marTop w:val="0"/>
      <w:marBottom w:val="0"/>
      <w:divBdr>
        <w:top w:val="none" w:sz="0" w:space="0" w:color="auto"/>
        <w:left w:val="none" w:sz="0" w:space="0" w:color="auto"/>
        <w:bottom w:val="none" w:sz="0" w:space="0" w:color="auto"/>
        <w:right w:val="none" w:sz="0" w:space="0" w:color="auto"/>
      </w:divBdr>
    </w:div>
    <w:div w:id="1588151780">
      <w:bodyDiv w:val="1"/>
      <w:marLeft w:val="0"/>
      <w:marRight w:val="0"/>
      <w:marTop w:val="0"/>
      <w:marBottom w:val="0"/>
      <w:divBdr>
        <w:top w:val="none" w:sz="0" w:space="0" w:color="auto"/>
        <w:left w:val="none" w:sz="0" w:space="0" w:color="auto"/>
        <w:bottom w:val="none" w:sz="0" w:space="0" w:color="auto"/>
        <w:right w:val="none" w:sz="0" w:space="0" w:color="auto"/>
      </w:divBdr>
    </w:div>
    <w:div w:id="1645693496">
      <w:bodyDiv w:val="1"/>
      <w:marLeft w:val="0"/>
      <w:marRight w:val="0"/>
      <w:marTop w:val="0"/>
      <w:marBottom w:val="0"/>
      <w:divBdr>
        <w:top w:val="none" w:sz="0" w:space="0" w:color="auto"/>
        <w:left w:val="none" w:sz="0" w:space="0" w:color="auto"/>
        <w:bottom w:val="none" w:sz="0" w:space="0" w:color="auto"/>
        <w:right w:val="none" w:sz="0" w:space="0" w:color="auto"/>
      </w:divBdr>
    </w:div>
    <w:div w:id="1694381074">
      <w:bodyDiv w:val="1"/>
      <w:marLeft w:val="0"/>
      <w:marRight w:val="0"/>
      <w:marTop w:val="0"/>
      <w:marBottom w:val="0"/>
      <w:divBdr>
        <w:top w:val="none" w:sz="0" w:space="0" w:color="auto"/>
        <w:left w:val="none" w:sz="0" w:space="0" w:color="auto"/>
        <w:bottom w:val="none" w:sz="0" w:space="0" w:color="auto"/>
        <w:right w:val="none" w:sz="0" w:space="0" w:color="auto"/>
      </w:divBdr>
    </w:div>
    <w:div w:id="1719352671">
      <w:bodyDiv w:val="1"/>
      <w:marLeft w:val="0"/>
      <w:marRight w:val="0"/>
      <w:marTop w:val="0"/>
      <w:marBottom w:val="0"/>
      <w:divBdr>
        <w:top w:val="none" w:sz="0" w:space="0" w:color="auto"/>
        <w:left w:val="none" w:sz="0" w:space="0" w:color="auto"/>
        <w:bottom w:val="none" w:sz="0" w:space="0" w:color="auto"/>
        <w:right w:val="none" w:sz="0" w:space="0" w:color="auto"/>
      </w:divBdr>
    </w:div>
    <w:div w:id="1732343430">
      <w:bodyDiv w:val="1"/>
      <w:marLeft w:val="0"/>
      <w:marRight w:val="0"/>
      <w:marTop w:val="0"/>
      <w:marBottom w:val="0"/>
      <w:divBdr>
        <w:top w:val="none" w:sz="0" w:space="0" w:color="auto"/>
        <w:left w:val="none" w:sz="0" w:space="0" w:color="auto"/>
        <w:bottom w:val="none" w:sz="0" w:space="0" w:color="auto"/>
        <w:right w:val="none" w:sz="0" w:space="0" w:color="auto"/>
      </w:divBdr>
    </w:div>
    <w:div w:id="1847134390">
      <w:bodyDiv w:val="1"/>
      <w:marLeft w:val="0"/>
      <w:marRight w:val="0"/>
      <w:marTop w:val="0"/>
      <w:marBottom w:val="0"/>
      <w:divBdr>
        <w:top w:val="none" w:sz="0" w:space="0" w:color="auto"/>
        <w:left w:val="none" w:sz="0" w:space="0" w:color="auto"/>
        <w:bottom w:val="none" w:sz="0" w:space="0" w:color="auto"/>
        <w:right w:val="none" w:sz="0" w:space="0" w:color="auto"/>
      </w:divBdr>
    </w:div>
    <w:div w:id="1850220547">
      <w:bodyDiv w:val="1"/>
      <w:marLeft w:val="0"/>
      <w:marRight w:val="0"/>
      <w:marTop w:val="0"/>
      <w:marBottom w:val="0"/>
      <w:divBdr>
        <w:top w:val="none" w:sz="0" w:space="0" w:color="auto"/>
        <w:left w:val="none" w:sz="0" w:space="0" w:color="auto"/>
        <w:bottom w:val="none" w:sz="0" w:space="0" w:color="auto"/>
        <w:right w:val="none" w:sz="0" w:space="0" w:color="auto"/>
      </w:divBdr>
    </w:div>
    <w:div w:id="1903175518">
      <w:bodyDiv w:val="1"/>
      <w:marLeft w:val="0"/>
      <w:marRight w:val="0"/>
      <w:marTop w:val="0"/>
      <w:marBottom w:val="0"/>
      <w:divBdr>
        <w:top w:val="none" w:sz="0" w:space="0" w:color="auto"/>
        <w:left w:val="none" w:sz="0" w:space="0" w:color="auto"/>
        <w:bottom w:val="none" w:sz="0" w:space="0" w:color="auto"/>
        <w:right w:val="none" w:sz="0" w:space="0" w:color="auto"/>
      </w:divBdr>
    </w:div>
    <w:div w:id="1974555204">
      <w:bodyDiv w:val="1"/>
      <w:marLeft w:val="0"/>
      <w:marRight w:val="0"/>
      <w:marTop w:val="0"/>
      <w:marBottom w:val="0"/>
      <w:divBdr>
        <w:top w:val="none" w:sz="0" w:space="0" w:color="auto"/>
        <w:left w:val="none" w:sz="0" w:space="0" w:color="auto"/>
        <w:bottom w:val="none" w:sz="0" w:space="0" w:color="auto"/>
        <w:right w:val="none" w:sz="0" w:space="0" w:color="auto"/>
      </w:divBdr>
    </w:div>
    <w:div w:id="2036077989">
      <w:bodyDiv w:val="1"/>
      <w:marLeft w:val="0"/>
      <w:marRight w:val="0"/>
      <w:marTop w:val="0"/>
      <w:marBottom w:val="0"/>
      <w:divBdr>
        <w:top w:val="none" w:sz="0" w:space="0" w:color="auto"/>
        <w:left w:val="none" w:sz="0" w:space="0" w:color="auto"/>
        <w:bottom w:val="none" w:sz="0" w:space="0" w:color="auto"/>
        <w:right w:val="none" w:sz="0" w:space="0" w:color="auto"/>
      </w:divBdr>
    </w:div>
    <w:div w:id="2038239902">
      <w:bodyDiv w:val="1"/>
      <w:marLeft w:val="0"/>
      <w:marRight w:val="0"/>
      <w:marTop w:val="0"/>
      <w:marBottom w:val="0"/>
      <w:divBdr>
        <w:top w:val="none" w:sz="0" w:space="0" w:color="auto"/>
        <w:left w:val="none" w:sz="0" w:space="0" w:color="auto"/>
        <w:bottom w:val="none" w:sz="0" w:space="0" w:color="auto"/>
        <w:right w:val="none" w:sz="0" w:space="0" w:color="auto"/>
      </w:divBdr>
      <w:divsChild>
        <w:div w:id="369376761">
          <w:marLeft w:val="0"/>
          <w:marRight w:val="0"/>
          <w:marTop w:val="0"/>
          <w:marBottom w:val="0"/>
          <w:divBdr>
            <w:top w:val="none" w:sz="0" w:space="0" w:color="auto"/>
            <w:left w:val="none" w:sz="0" w:space="0" w:color="auto"/>
            <w:bottom w:val="none" w:sz="0" w:space="0" w:color="auto"/>
            <w:right w:val="none" w:sz="0" w:space="0" w:color="auto"/>
          </w:divBdr>
        </w:div>
        <w:div w:id="214658763">
          <w:marLeft w:val="0"/>
          <w:marRight w:val="0"/>
          <w:marTop w:val="0"/>
          <w:marBottom w:val="0"/>
          <w:divBdr>
            <w:top w:val="none" w:sz="0" w:space="0" w:color="auto"/>
            <w:left w:val="none" w:sz="0" w:space="0" w:color="auto"/>
            <w:bottom w:val="none" w:sz="0" w:space="0" w:color="auto"/>
            <w:right w:val="none" w:sz="0" w:space="0" w:color="auto"/>
          </w:divBdr>
        </w:div>
      </w:divsChild>
    </w:div>
    <w:div w:id="2075201751">
      <w:bodyDiv w:val="1"/>
      <w:marLeft w:val="0"/>
      <w:marRight w:val="0"/>
      <w:marTop w:val="0"/>
      <w:marBottom w:val="0"/>
      <w:divBdr>
        <w:top w:val="none" w:sz="0" w:space="0" w:color="auto"/>
        <w:left w:val="none" w:sz="0" w:space="0" w:color="auto"/>
        <w:bottom w:val="none" w:sz="0" w:space="0" w:color="auto"/>
        <w:right w:val="none" w:sz="0" w:space="0" w:color="auto"/>
      </w:divBdr>
    </w:div>
    <w:div w:id="2119375922">
      <w:bodyDiv w:val="1"/>
      <w:marLeft w:val="0"/>
      <w:marRight w:val="0"/>
      <w:marTop w:val="0"/>
      <w:marBottom w:val="0"/>
      <w:divBdr>
        <w:top w:val="none" w:sz="0" w:space="0" w:color="auto"/>
        <w:left w:val="none" w:sz="0" w:space="0" w:color="auto"/>
        <w:bottom w:val="none" w:sz="0" w:space="0" w:color="auto"/>
        <w:right w:val="none" w:sz="0" w:space="0" w:color="auto"/>
      </w:divBdr>
      <w:divsChild>
        <w:div w:id="1550603699">
          <w:marLeft w:val="0"/>
          <w:marRight w:val="0"/>
          <w:marTop w:val="0"/>
          <w:marBottom w:val="0"/>
          <w:divBdr>
            <w:top w:val="none" w:sz="0" w:space="0" w:color="auto"/>
            <w:left w:val="none" w:sz="0" w:space="0" w:color="auto"/>
            <w:bottom w:val="none" w:sz="0" w:space="0" w:color="auto"/>
            <w:right w:val="none" w:sz="0" w:space="0" w:color="auto"/>
          </w:divBdr>
        </w:div>
        <w:div w:id="1204904592">
          <w:marLeft w:val="0"/>
          <w:marRight w:val="0"/>
          <w:marTop w:val="0"/>
          <w:marBottom w:val="0"/>
          <w:divBdr>
            <w:top w:val="none" w:sz="0" w:space="0" w:color="auto"/>
            <w:left w:val="none" w:sz="0" w:space="0" w:color="auto"/>
            <w:bottom w:val="none" w:sz="0" w:space="0" w:color="auto"/>
            <w:right w:val="none" w:sz="0" w:space="0" w:color="auto"/>
          </w:divBdr>
        </w:div>
        <w:div w:id="127725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ericanheart.org" TargetMode="External"/><Relationship Id="rId18" Type="http://schemas.openxmlformats.org/officeDocument/2006/relationships/hyperlink" Target="http://www.narsad.org/" TargetMode="External"/><Relationship Id="rId26" Type="http://schemas.openxmlformats.org/officeDocument/2006/relationships/hyperlink" Target="http://ineteconomics.org/grants" TargetMode="External"/><Relationship Id="rId39" Type="http://schemas.openxmlformats.org/officeDocument/2006/relationships/hyperlink" Target="http://www.bwfund.org/" TargetMode="External"/><Relationship Id="rId3" Type="http://schemas.microsoft.com/office/2007/relationships/stylesWithEffects" Target="stylesWithEffects.xml"/><Relationship Id="rId21" Type="http://schemas.openxmlformats.org/officeDocument/2006/relationships/hyperlink" Target="http://www.grandchallenges.org/Explorations/Pages/Introduction.aspx" TargetMode="External"/><Relationship Id="rId34" Type="http://schemas.openxmlformats.org/officeDocument/2006/relationships/hyperlink" Target="http://www.nationalgeographic.com/field/grants-programs/cre-application/" TargetMode="External"/><Relationship Id="rId42" Type="http://schemas.openxmlformats.org/officeDocument/2006/relationships/hyperlink" Target="http://www.marchofdimes.com/research/researchgrants.htm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cs.org/content/acs/en/funding-and-awards.html" TargetMode="External"/><Relationship Id="rId17" Type="http://schemas.openxmlformats.org/officeDocument/2006/relationships/hyperlink" Target="http://www.afar.org/research" TargetMode="External"/><Relationship Id="rId25" Type="http://schemas.openxmlformats.org/officeDocument/2006/relationships/hyperlink" Target="http://www.hfsp.org/funding/research-grants" TargetMode="External"/><Relationship Id="rId33" Type="http://schemas.openxmlformats.org/officeDocument/2006/relationships/hyperlink" Target="http://www.mdausa.org/research" TargetMode="External"/><Relationship Id="rId38" Type="http://schemas.openxmlformats.org/officeDocument/2006/relationships/hyperlink" Target="mailto:kaz309@lehigh.edu"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mphilsoc.org/grants/franklin" TargetMode="External"/><Relationship Id="rId20" Type="http://schemas.openxmlformats.org/officeDocument/2006/relationships/hyperlink" Target="http://www.ellisonfoundation.org" TargetMode="External"/><Relationship Id="rId29" Type="http://schemas.openxmlformats.org/officeDocument/2006/relationships/hyperlink" Target="http://www.marchofdimes.com/research/research.html" TargetMode="External"/><Relationship Id="rId41" Type="http://schemas.openxmlformats.org/officeDocument/2006/relationships/hyperlink" Target="http://www.searlescholars.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ncer.org/research/applyforaresearchgrant/index" TargetMode="External"/><Relationship Id="rId24" Type="http://schemas.openxmlformats.org/officeDocument/2006/relationships/hyperlink" Target="http://www.hpl.hp.com/open_innovation/irp/" TargetMode="External"/><Relationship Id="rId32" Type="http://schemas.openxmlformats.org/officeDocument/2006/relationships/hyperlink" Target="https://www.michaeljfox.org/research/grant-detail.php?id=3" TargetMode="External"/><Relationship Id="rId37" Type="http://schemas.openxmlformats.org/officeDocument/2006/relationships/hyperlink" Target="https://www.simonsfoundation.org/funding/funding-opportunities/mathematics-physical-sciences/collaboration-grants-for-mathematicians/" TargetMode="External"/><Relationship Id="rId40" Type="http://schemas.openxmlformats.org/officeDocument/2006/relationships/hyperlink" Target="http://www.dreyfus.org/%20" TargetMode="External"/><Relationship Id="rId45" Type="http://schemas.openxmlformats.org/officeDocument/2006/relationships/hyperlink" Target="http://www.rescorp.org/grants-and-awards/cottrell-scholar-awards/" TargetMode="External"/><Relationship Id="rId5" Type="http://schemas.openxmlformats.org/officeDocument/2006/relationships/webSettings" Target="webSettings.xml"/><Relationship Id="rId15" Type="http://schemas.openxmlformats.org/officeDocument/2006/relationships/hyperlink" Target="http://amphilsoc.org/" TargetMode="External"/><Relationship Id="rId23" Type="http://schemas.openxmlformats.org/officeDocument/2006/relationships/hyperlink" Target="http://hfg.org/index.html" TargetMode="External"/><Relationship Id="rId28" Type="http://schemas.openxmlformats.org/officeDocument/2006/relationships/hyperlink" Target="http://www.lindberghfoundation.org" TargetMode="External"/><Relationship Id="rId36" Type="http://schemas.openxmlformats.org/officeDocument/2006/relationships/hyperlink" Target="http://sfari.org/sfari-initiatives/simons-simplex-collection" TargetMode="External"/><Relationship Id="rId49" Type="http://schemas.openxmlformats.org/officeDocument/2006/relationships/theme" Target="theme/theme1.xml"/><Relationship Id="rId10" Type="http://schemas.openxmlformats.org/officeDocument/2006/relationships/hyperlink" Target="http://www.aauw.org/what-we-do/educational-funding-and-awards/" TargetMode="External"/><Relationship Id="rId19" Type="http://schemas.openxmlformats.org/officeDocument/2006/relationships/hyperlink" Target="http://www.bwfund.org" TargetMode="External"/><Relationship Id="rId31" Type="http://schemas.openxmlformats.org/officeDocument/2006/relationships/hyperlink" Target="http://www.neuroscience.mcknight.org/the-awards/technology" TargetMode="External"/><Relationship Id="rId44" Type="http://schemas.openxmlformats.org/officeDocument/2006/relationships/hyperlink" Target="http://research.microsoft.com/en-us/collaboration/awards/msrff.aspx" TargetMode="External"/><Relationship Id="rId4" Type="http://schemas.openxmlformats.org/officeDocument/2006/relationships/settings" Target="settings.xml"/><Relationship Id="rId9" Type="http://schemas.openxmlformats.org/officeDocument/2006/relationships/hyperlink" Target="http://www.alz.org" TargetMode="External"/><Relationship Id="rId14" Type="http://schemas.openxmlformats.org/officeDocument/2006/relationships/hyperlink" Target="http://www.americanheart.org" TargetMode="External"/><Relationship Id="rId22" Type="http://schemas.openxmlformats.org/officeDocument/2006/relationships/hyperlink" Target="http://research.google.com/university/relations/research_awards.html%20" TargetMode="External"/><Relationship Id="rId27" Type="http://schemas.openxmlformats.org/officeDocument/2006/relationships/hyperlink" Target="http://www.jsmf.org/apply/index.htm" TargetMode="External"/><Relationship Id="rId30" Type="http://schemas.openxmlformats.org/officeDocument/2006/relationships/hyperlink" Target="http://www.neuroscience.mcknight.org/the-awards/scholar" TargetMode="External"/><Relationship Id="rId35" Type="http://schemas.openxmlformats.org/officeDocument/2006/relationships/hyperlink" Target="http://sfari.org/sfari-community/investigators" TargetMode="External"/><Relationship Id="rId43" Type="http://schemas.openxmlformats.org/officeDocument/2006/relationships/hyperlink" Target="http://www.marchofdimes.com/downloads/BOC_RFP_2013.pdf" TargetMode="External"/><Relationship Id="rId48" Type="http://schemas.openxmlformats.org/officeDocument/2006/relationships/fontTable" Target="fontTable.xml"/><Relationship Id="rId8" Type="http://schemas.openxmlformats.org/officeDocument/2006/relationships/hyperlink" Target="mailto:kaz309@lehig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6441</Words>
  <Characters>36717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Zimmerman</dc:creator>
  <cp:lastModifiedBy>Ainsley E Lamberton</cp:lastModifiedBy>
  <cp:revision>2</cp:revision>
  <cp:lastPrinted>2011-07-08T13:47:00Z</cp:lastPrinted>
  <dcterms:created xsi:type="dcterms:W3CDTF">2013-11-12T16:16:00Z</dcterms:created>
  <dcterms:modified xsi:type="dcterms:W3CDTF">2013-11-12T16:16:00Z</dcterms:modified>
</cp:coreProperties>
</file>